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B8E84" w14:textId="63EF41FE" w:rsidR="00EE6B7E" w:rsidRDefault="00934DDB" w:rsidP="00934DDB">
      <w:pPr>
        <w:pStyle w:val="nMain"/>
      </w:pPr>
      <w:r>
        <w:rPr>
          <w:noProof/>
        </w:rPr>
        <w:drawing>
          <wp:anchor distT="0" distB="0" distL="114300" distR="114300" simplePos="0" relativeHeight="251658240" behindDoc="0" locked="0" layoutInCell="1" allowOverlap="0" wp14:anchorId="16819B0D" wp14:editId="0525FA5F">
            <wp:simplePos x="0" y="0"/>
            <wp:positionH relativeFrom="column">
              <wp:posOffset>138430</wp:posOffset>
            </wp:positionH>
            <wp:positionV relativeFrom="paragraph">
              <wp:posOffset>137795</wp:posOffset>
            </wp:positionV>
            <wp:extent cx="1440180" cy="839470"/>
            <wp:effectExtent l="0" t="0" r="7620" b="0"/>
            <wp:wrapNone/>
            <wp:docPr id="1" name="Picture 1" descr="Asia-Pacific Economies Coop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a-Pacific Economies Cooperation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180" cy="839470"/>
                    </a:xfrm>
                    <a:prstGeom prst="rect">
                      <a:avLst/>
                    </a:prstGeom>
                    <a:noFill/>
                  </pic:spPr>
                </pic:pic>
              </a:graphicData>
            </a:graphic>
            <wp14:sizeRelH relativeFrom="page">
              <wp14:pctWidth>0</wp14:pctWidth>
            </wp14:sizeRelH>
            <wp14:sizeRelV relativeFrom="page">
              <wp14:pctHeight>0</wp14:pctHeight>
            </wp14:sizeRelV>
          </wp:anchor>
        </w:drawing>
      </w:r>
    </w:p>
    <w:p w14:paraId="01C39A16" w14:textId="77777777" w:rsidR="00EE6B7E" w:rsidRPr="00EE6B7E" w:rsidRDefault="00EE6B7E" w:rsidP="00EE6B7E"/>
    <w:p w14:paraId="0286E955" w14:textId="77777777" w:rsidR="00EE6B7E" w:rsidRPr="00EE6B7E" w:rsidRDefault="00EE6B7E" w:rsidP="00EE6B7E"/>
    <w:p w14:paraId="242135CF" w14:textId="77777777" w:rsidR="00EE6B7E" w:rsidRPr="00EE6B7E" w:rsidRDefault="00EE6B7E" w:rsidP="00EE6B7E"/>
    <w:p w14:paraId="65DC2869" w14:textId="77777777" w:rsidR="00EE6B7E" w:rsidRPr="00EE6B7E" w:rsidRDefault="00EE6B7E" w:rsidP="00EE6B7E"/>
    <w:p w14:paraId="13952EF4" w14:textId="77777777" w:rsidR="00EE6B7E" w:rsidRPr="00EE6B7E" w:rsidRDefault="00EE6B7E" w:rsidP="00EE6B7E"/>
    <w:p w14:paraId="240041B9" w14:textId="77777777" w:rsidR="00EE6B7E" w:rsidRPr="00EE6B7E" w:rsidRDefault="00EE6B7E" w:rsidP="00EE6B7E"/>
    <w:p w14:paraId="701921B0" w14:textId="77777777" w:rsidR="00EE6B7E" w:rsidRPr="00EE6B7E" w:rsidRDefault="00EE6B7E" w:rsidP="00EE6B7E"/>
    <w:p w14:paraId="7CC9ED16" w14:textId="77777777" w:rsidR="00EE6B7E" w:rsidRPr="00EE6B7E" w:rsidRDefault="00EE6B7E" w:rsidP="00EE6B7E"/>
    <w:p w14:paraId="3B75F03A" w14:textId="77777777" w:rsidR="00EE6B7E" w:rsidRPr="00EE6B7E" w:rsidRDefault="00EE6B7E" w:rsidP="00EE6B7E"/>
    <w:p w14:paraId="74F7FD72" w14:textId="77777777" w:rsidR="00EE6B7E" w:rsidRPr="00EE6B7E" w:rsidRDefault="00EE6B7E" w:rsidP="00EE6B7E"/>
    <w:p w14:paraId="1922426E" w14:textId="77777777" w:rsidR="00EE6B7E" w:rsidRPr="00EE6B7E" w:rsidRDefault="00EE6B7E" w:rsidP="00EE6B7E"/>
    <w:p w14:paraId="2B33764D" w14:textId="45AC9585" w:rsidR="00934DDB" w:rsidRDefault="00934DDB" w:rsidP="00EE6B7E">
      <w:pPr>
        <w:keepNext/>
        <w:widowControl w:val="0"/>
        <w:spacing w:after="360"/>
        <w:jc w:val="center"/>
        <w:rPr>
          <w:rFonts w:ascii="Arial" w:hAnsi="Arial"/>
          <w:color w:val="002B54"/>
          <w:sz w:val="36"/>
          <w:szCs w:val="20"/>
        </w:rPr>
      </w:pPr>
    </w:p>
    <w:p w14:paraId="26470BD6" w14:textId="569BF565" w:rsidR="00EE6B7E" w:rsidRDefault="00EE6B7E" w:rsidP="00EE6B7E">
      <w:pPr>
        <w:pStyle w:val="h1Sch"/>
        <w:widowControl w:val="0"/>
        <w:ind w:left="0" w:firstLine="0"/>
        <w:jc w:val="center"/>
      </w:pPr>
      <w:bookmarkStart w:id="0" w:name="_Toc412740762"/>
      <w:bookmarkStart w:id="1" w:name="_Toc412789889"/>
      <w:bookmarkStart w:id="2" w:name="_Toc412790699"/>
      <w:bookmarkStart w:id="3" w:name="_Toc412804063"/>
      <w:bookmarkStart w:id="4" w:name="_Toc412806539"/>
      <w:bookmarkStart w:id="5" w:name="_Toc412809423"/>
      <w:bookmarkStart w:id="6" w:name="_Toc412809453"/>
      <w:bookmarkStart w:id="7" w:name="_Toc412810654"/>
      <w:r>
        <w:t>Asia Region Funds Passport consultation on the detailed rules and operational arrangements</w:t>
      </w:r>
      <w:bookmarkEnd w:id="0"/>
      <w:bookmarkEnd w:id="1"/>
      <w:bookmarkEnd w:id="2"/>
      <w:bookmarkEnd w:id="3"/>
      <w:bookmarkEnd w:id="4"/>
      <w:bookmarkEnd w:id="5"/>
      <w:bookmarkEnd w:id="6"/>
      <w:bookmarkEnd w:id="7"/>
    </w:p>
    <w:p w14:paraId="481E89DE" w14:textId="77777777" w:rsidR="00EE6B7E" w:rsidRDefault="00EE6B7E" w:rsidP="00EE6B7E">
      <w:pPr>
        <w:pStyle w:val="h2SchPart"/>
      </w:pPr>
    </w:p>
    <w:p w14:paraId="3AA46635" w14:textId="02429BD6" w:rsidR="00EE6B7E" w:rsidRDefault="00EE6B7E" w:rsidP="00EE6B7E">
      <w:pPr>
        <w:pStyle w:val="h3SchDiv"/>
        <w:jc w:val="center"/>
      </w:pPr>
      <w:r>
        <w:t>Annexes 1, 2 and 3</w:t>
      </w:r>
    </w:p>
    <w:p w14:paraId="506121DB" w14:textId="77777777" w:rsidR="00EE6B7E" w:rsidRDefault="00EE6B7E" w:rsidP="00EE6B7E">
      <w:pPr>
        <w:pStyle w:val="h5Section"/>
        <w:rPr>
          <w:rFonts w:cs="Arial"/>
          <w:sz w:val="32"/>
        </w:rPr>
      </w:pPr>
      <w:r>
        <w:br w:type="page"/>
      </w:r>
    </w:p>
    <w:p w14:paraId="159308B6" w14:textId="69744276" w:rsidR="00E14A36" w:rsidRPr="00BD40CD" w:rsidRDefault="00E14A36" w:rsidP="00E14A36">
      <w:pPr>
        <w:spacing w:line="360" w:lineRule="auto"/>
        <w:rPr>
          <w:rFonts w:ascii="Arial" w:hAnsi="Arial" w:cs="Arial"/>
          <w:b/>
          <w:sz w:val="40"/>
          <w:szCs w:val="40"/>
        </w:rPr>
      </w:pPr>
      <w:r w:rsidRPr="00BD40CD">
        <w:rPr>
          <w:rFonts w:ascii="Arial" w:hAnsi="Arial" w:cs="Arial"/>
          <w:b/>
          <w:sz w:val="40"/>
          <w:szCs w:val="40"/>
        </w:rPr>
        <w:lastRenderedPageBreak/>
        <w:t>Contents</w:t>
      </w:r>
    </w:p>
    <w:p w14:paraId="44C1DA2D" w14:textId="77777777" w:rsidR="00E14A36" w:rsidRPr="00E14A36" w:rsidRDefault="00E14A36" w:rsidP="00E14A36">
      <w:pPr>
        <w:spacing w:line="360" w:lineRule="auto"/>
        <w:rPr>
          <w:rFonts w:ascii="Arial" w:hAnsi="Arial" w:cs="Arial"/>
        </w:rPr>
      </w:pPr>
    </w:p>
    <w:p w14:paraId="5BDBC2B1" w14:textId="3B427218" w:rsidR="00E14A36" w:rsidRPr="00BD40CD" w:rsidRDefault="00E14A36" w:rsidP="009E54FE">
      <w:pPr>
        <w:spacing w:line="360" w:lineRule="auto"/>
        <w:jc w:val="both"/>
        <w:rPr>
          <w:rFonts w:ascii="Arial" w:hAnsi="Arial" w:cs="Arial"/>
          <w:b/>
          <w:sz w:val="32"/>
          <w:szCs w:val="32"/>
        </w:rPr>
      </w:pPr>
      <w:r w:rsidRPr="00BD40CD">
        <w:rPr>
          <w:rFonts w:ascii="Arial" w:hAnsi="Arial" w:cs="Arial"/>
          <w:b/>
          <w:sz w:val="32"/>
          <w:szCs w:val="32"/>
        </w:rPr>
        <w:t>Annex 1: Ho</w:t>
      </w:r>
      <w:r w:rsidR="00BD40CD">
        <w:rPr>
          <w:rFonts w:ascii="Arial" w:hAnsi="Arial" w:cs="Arial"/>
          <w:b/>
          <w:sz w:val="32"/>
          <w:szCs w:val="32"/>
        </w:rPr>
        <w:t>st Economy Laws and Regulations……………</w:t>
      </w:r>
      <w:r w:rsidR="00DB7547">
        <w:rPr>
          <w:rFonts w:ascii="Arial" w:hAnsi="Arial" w:cs="Arial"/>
          <w:b/>
          <w:sz w:val="32"/>
          <w:szCs w:val="32"/>
        </w:rPr>
        <w:t>3</w:t>
      </w:r>
    </w:p>
    <w:p w14:paraId="18C8F20B" w14:textId="7AEAB25B" w:rsidR="00E14A36" w:rsidRPr="00BD40CD" w:rsidRDefault="00E14A36" w:rsidP="009E54FE">
      <w:pPr>
        <w:spacing w:line="360" w:lineRule="auto"/>
        <w:jc w:val="both"/>
        <w:rPr>
          <w:rFonts w:ascii="Arial" w:hAnsi="Arial" w:cs="Arial"/>
          <w:b/>
          <w:sz w:val="32"/>
          <w:szCs w:val="32"/>
        </w:rPr>
      </w:pPr>
      <w:r w:rsidRPr="00BD40CD">
        <w:rPr>
          <w:rFonts w:ascii="Arial" w:hAnsi="Arial" w:cs="Arial"/>
          <w:b/>
          <w:sz w:val="32"/>
          <w:szCs w:val="32"/>
        </w:rPr>
        <w:t>Annex 2:</w:t>
      </w:r>
      <w:r w:rsidR="00BD40CD">
        <w:rPr>
          <w:rFonts w:ascii="Arial" w:hAnsi="Arial" w:cs="Arial"/>
          <w:b/>
          <w:sz w:val="32"/>
          <w:szCs w:val="32"/>
        </w:rPr>
        <w:t xml:space="preserve"> Common Regulatory Arrangements………………</w:t>
      </w:r>
      <w:r w:rsidR="00DB7547">
        <w:rPr>
          <w:rFonts w:ascii="Arial" w:hAnsi="Arial" w:cs="Arial"/>
          <w:b/>
          <w:sz w:val="32"/>
          <w:szCs w:val="32"/>
        </w:rPr>
        <w:t>6</w:t>
      </w:r>
    </w:p>
    <w:p w14:paraId="6FFA5F7E" w14:textId="0DF37758" w:rsidR="00E14A36" w:rsidRPr="009E54FE" w:rsidRDefault="00BD40CD" w:rsidP="009E54FE">
      <w:pPr>
        <w:spacing w:line="360" w:lineRule="auto"/>
        <w:ind w:left="425"/>
        <w:jc w:val="both"/>
        <w:rPr>
          <w:rFonts w:ascii="Arial" w:hAnsi="Arial" w:cs="Arial"/>
        </w:rPr>
      </w:pPr>
      <w:r w:rsidRPr="009E54FE">
        <w:rPr>
          <w:rFonts w:ascii="Arial" w:hAnsi="Arial" w:cs="Arial"/>
        </w:rPr>
        <w:t>Part 1</w:t>
      </w:r>
      <w:r w:rsidRPr="009E54FE">
        <w:rPr>
          <w:rFonts w:ascii="Arial" w:hAnsi="Arial" w:cs="Arial"/>
        </w:rPr>
        <w:tab/>
        <w:t>General………………………………………………………………………</w:t>
      </w:r>
      <w:r w:rsidR="009E54FE">
        <w:rPr>
          <w:rFonts w:ascii="Arial" w:hAnsi="Arial" w:cs="Arial"/>
        </w:rPr>
        <w:t>…</w:t>
      </w:r>
      <w:r w:rsidR="00DB7547" w:rsidRPr="009E54FE">
        <w:rPr>
          <w:rFonts w:ascii="Arial" w:hAnsi="Arial" w:cs="Arial"/>
        </w:rPr>
        <w:t>6</w:t>
      </w:r>
    </w:p>
    <w:p w14:paraId="732E5A42" w14:textId="765F52B4" w:rsidR="00E14A36" w:rsidRPr="009E54FE" w:rsidRDefault="00DB7547" w:rsidP="009E54FE">
      <w:pPr>
        <w:spacing w:line="360" w:lineRule="auto"/>
        <w:ind w:left="425"/>
        <w:jc w:val="both"/>
        <w:rPr>
          <w:rFonts w:ascii="Arial" w:hAnsi="Arial" w:cs="Arial"/>
        </w:rPr>
      </w:pPr>
      <w:r w:rsidRPr="009E54FE">
        <w:rPr>
          <w:rFonts w:ascii="Arial" w:hAnsi="Arial" w:cs="Arial"/>
        </w:rPr>
        <w:t>Part 2</w:t>
      </w:r>
      <w:r w:rsidRPr="009E54FE">
        <w:rPr>
          <w:rFonts w:ascii="Arial" w:hAnsi="Arial" w:cs="Arial"/>
        </w:rPr>
        <w:tab/>
        <w:t>Application process………………………………………………………...</w:t>
      </w:r>
      <w:r w:rsidR="009E54FE">
        <w:rPr>
          <w:rFonts w:ascii="Arial" w:hAnsi="Arial" w:cs="Arial"/>
        </w:rPr>
        <w:t>....</w:t>
      </w:r>
      <w:r w:rsidRPr="009E54FE">
        <w:rPr>
          <w:rFonts w:ascii="Arial" w:hAnsi="Arial" w:cs="Arial"/>
        </w:rPr>
        <w:t>6</w:t>
      </w:r>
    </w:p>
    <w:p w14:paraId="54498EFC" w14:textId="0D7BBF57" w:rsidR="00E14A36" w:rsidRPr="009E54FE" w:rsidRDefault="00E14A36" w:rsidP="009E54FE">
      <w:pPr>
        <w:spacing w:line="360" w:lineRule="auto"/>
        <w:ind w:left="425"/>
        <w:jc w:val="both"/>
        <w:rPr>
          <w:rFonts w:ascii="Arial" w:hAnsi="Arial" w:cs="Arial"/>
        </w:rPr>
      </w:pPr>
      <w:r w:rsidRPr="009E54FE">
        <w:rPr>
          <w:rFonts w:ascii="Arial" w:hAnsi="Arial" w:cs="Arial"/>
        </w:rPr>
        <w:t>Part 3</w:t>
      </w:r>
      <w:r w:rsidRPr="009E54FE">
        <w:rPr>
          <w:rFonts w:ascii="Arial" w:hAnsi="Arial" w:cs="Arial"/>
        </w:rPr>
        <w:tab/>
        <w:t>Super</w:t>
      </w:r>
      <w:r w:rsidR="00DB7547" w:rsidRPr="009E54FE">
        <w:rPr>
          <w:rFonts w:ascii="Arial" w:hAnsi="Arial" w:cs="Arial"/>
        </w:rPr>
        <w:t>visory and investigative powers…………………………………</w:t>
      </w:r>
      <w:r w:rsidR="009E54FE">
        <w:rPr>
          <w:rFonts w:ascii="Arial" w:hAnsi="Arial" w:cs="Arial"/>
        </w:rPr>
        <w:t>…..</w:t>
      </w:r>
      <w:r w:rsidR="00DB7547" w:rsidRPr="009E54FE">
        <w:rPr>
          <w:rFonts w:ascii="Arial" w:hAnsi="Arial" w:cs="Arial"/>
        </w:rPr>
        <w:t>10</w:t>
      </w:r>
    </w:p>
    <w:p w14:paraId="24FF40E0" w14:textId="256DBD14" w:rsidR="00E14A36" w:rsidRPr="009E54FE" w:rsidRDefault="00DB7547" w:rsidP="009E54FE">
      <w:pPr>
        <w:spacing w:line="360" w:lineRule="auto"/>
        <w:ind w:left="425"/>
        <w:jc w:val="both"/>
        <w:rPr>
          <w:rFonts w:ascii="Arial" w:hAnsi="Arial" w:cs="Arial"/>
        </w:rPr>
      </w:pPr>
      <w:r w:rsidRPr="009E54FE">
        <w:rPr>
          <w:rFonts w:ascii="Arial" w:hAnsi="Arial" w:cs="Arial"/>
        </w:rPr>
        <w:t>Part 4</w:t>
      </w:r>
      <w:r w:rsidRPr="009E54FE">
        <w:rPr>
          <w:rFonts w:ascii="Arial" w:hAnsi="Arial" w:cs="Arial"/>
        </w:rPr>
        <w:tab/>
        <w:t>Administrative powers……………………………………………………</w:t>
      </w:r>
      <w:r w:rsidR="009E54FE">
        <w:rPr>
          <w:rFonts w:ascii="Arial" w:hAnsi="Arial" w:cs="Arial"/>
        </w:rPr>
        <w:t>….</w:t>
      </w:r>
      <w:r w:rsidRPr="009E54FE">
        <w:rPr>
          <w:rFonts w:ascii="Arial" w:hAnsi="Arial" w:cs="Arial"/>
        </w:rPr>
        <w:t>11</w:t>
      </w:r>
    </w:p>
    <w:p w14:paraId="6F68975B" w14:textId="5A10F84A" w:rsidR="00E14A36" w:rsidRPr="009E54FE" w:rsidRDefault="00E14A36" w:rsidP="009E54FE">
      <w:pPr>
        <w:spacing w:line="360" w:lineRule="auto"/>
        <w:ind w:left="425"/>
        <w:jc w:val="both"/>
        <w:rPr>
          <w:rFonts w:ascii="Arial" w:hAnsi="Arial" w:cs="Arial"/>
        </w:rPr>
      </w:pPr>
      <w:r w:rsidRPr="009E54FE">
        <w:rPr>
          <w:rFonts w:ascii="Arial" w:hAnsi="Arial" w:cs="Arial"/>
        </w:rPr>
        <w:t xml:space="preserve">Part </w:t>
      </w:r>
      <w:r w:rsidR="00DB7547" w:rsidRPr="009E54FE">
        <w:rPr>
          <w:rFonts w:ascii="Arial" w:hAnsi="Arial" w:cs="Arial"/>
        </w:rPr>
        <w:t xml:space="preserve">6 </w:t>
      </w:r>
      <w:r w:rsidR="00DB7547" w:rsidRPr="009E54FE">
        <w:rPr>
          <w:rFonts w:ascii="Arial" w:hAnsi="Arial" w:cs="Arial"/>
        </w:rPr>
        <w:tab/>
        <w:t>Exemptions and modifications…………………………………………</w:t>
      </w:r>
      <w:r w:rsidR="009E54FE">
        <w:rPr>
          <w:rFonts w:ascii="Arial" w:hAnsi="Arial" w:cs="Arial"/>
        </w:rPr>
        <w:t>…...</w:t>
      </w:r>
      <w:r w:rsidR="00DB7547" w:rsidRPr="009E54FE">
        <w:rPr>
          <w:rFonts w:ascii="Arial" w:hAnsi="Arial" w:cs="Arial"/>
        </w:rPr>
        <w:t>14</w:t>
      </w:r>
    </w:p>
    <w:p w14:paraId="1A8370ED" w14:textId="4A329A51" w:rsidR="00E14A36" w:rsidRPr="009E54FE" w:rsidRDefault="00E14A36" w:rsidP="009E54FE">
      <w:pPr>
        <w:spacing w:line="360" w:lineRule="auto"/>
        <w:ind w:left="425"/>
        <w:jc w:val="both"/>
        <w:rPr>
          <w:rFonts w:ascii="Arial" w:hAnsi="Arial" w:cs="Arial"/>
        </w:rPr>
      </w:pPr>
      <w:r w:rsidRPr="009E54FE">
        <w:rPr>
          <w:rFonts w:ascii="Arial" w:hAnsi="Arial" w:cs="Arial"/>
        </w:rPr>
        <w:t>Part 7</w:t>
      </w:r>
      <w:r w:rsidR="00DB7547" w:rsidRPr="009E54FE">
        <w:rPr>
          <w:rFonts w:ascii="Arial" w:hAnsi="Arial" w:cs="Arial"/>
        </w:rPr>
        <w:t xml:space="preserve"> </w:t>
      </w:r>
      <w:r w:rsidR="00DB7547" w:rsidRPr="009E54FE">
        <w:rPr>
          <w:rFonts w:ascii="Arial" w:hAnsi="Arial" w:cs="Arial"/>
        </w:rPr>
        <w:tab/>
        <w:t>Deregistration and winding up…………………………………………</w:t>
      </w:r>
      <w:r w:rsidR="009E54FE">
        <w:rPr>
          <w:rFonts w:ascii="Arial" w:hAnsi="Arial" w:cs="Arial"/>
        </w:rPr>
        <w:t>…...</w:t>
      </w:r>
      <w:r w:rsidR="00DB7547" w:rsidRPr="009E54FE">
        <w:rPr>
          <w:rFonts w:ascii="Arial" w:hAnsi="Arial" w:cs="Arial"/>
        </w:rPr>
        <w:t>14</w:t>
      </w:r>
    </w:p>
    <w:p w14:paraId="3F8FF91B" w14:textId="4699990D" w:rsidR="00E14A36" w:rsidRPr="00BD40CD" w:rsidRDefault="00DB7547" w:rsidP="009E54FE">
      <w:pPr>
        <w:spacing w:line="360" w:lineRule="auto"/>
        <w:jc w:val="both"/>
        <w:rPr>
          <w:rFonts w:ascii="Arial" w:hAnsi="Arial" w:cs="Arial"/>
          <w:b/>
          <w:sz w:val="32"/>
          <w:szCs w:val="32"/>
        </w:rPr>
      </w:pPr>
      <w:r>
        <w:rPr>
          <w:rFonts w:ascii="Arial" w:hAnsi="Arial" w:cs="Arial"/>
          <w:b/>
          <w:sz w:val="32"/>
          <w:szCs w:val="32"/>
        </w:rPr>
        <w:t>Annex 3: Passport Rules……………………………………….16</w:t>
      </w:r>
    </w:p>
    <w:p w14:paraId="115465D1" w14:textId="18D81A41" w:rsidR="00E14A36" w:rsidRPr="009E54FE" w:rsidRDefault="00E14A36" w:rsidP="009E54FE">
      <w:pPr>
        <w:spacing w:line="360" w:lineRule="auto"/>
        <w:ind w:left="425"/>
        <w:jc w:val="both"/>
        <w:rPr>
          <w:rFonts w:ascii="Arial" w:hAnsi="Arial" w:cs="Arial"/>
        </w:rPr>
      </w:pPr>
      <w:r w:rsidRPr="009E54FE">
        <w:rPr>
          <w:rFonts w:ascii="Arial" w:hAnsi="Arial" w:cs="Arial"/>
        </w:rPr>
        <w:t>Part 1</w:t>
      </w:r>
      <w:r w:rsidRPr="009E54FE">
        <w:rPr>
          <w:rFonts w:ascii="Arial" w:hAnsi="Arial" w:cs="Arial"/>
        </w:rPr>
        <w:tab/>
        <w:t>Introductio</w:t>
      </w:r>
      <w:r w:rsidR="00DB7547" w:rsidRPr="009E54FE">
        <w:rPr>
          <w:rFonts w:ascii="Arial" w:hAnsi="Arial" w:cs="Arial"/>
        </w:rPr>
        <w:t>n………………………………………………………………….</w:t>
      </w:r>
      <w:r w:rsidR="009E54FE">
        <w:rPr>
          <w:rFonts w:ascii="Arial" w:hAnsi="Arial" w:cs="Arial"/>
        </w:rPr>
        <w:t>..</w:t>
      </w:r>
      <w:r w:rsidR="00DB7547" w:rsidRPr="009E54FE">
        <w:rPr>
          <w:rFonts w:ascii="Arial" w:hAnsi="Arial" w:cs="Arial"/>
        </w:rPr>
        <w:t>16</w:t>
      </w:r>
    </w:p>
    <w:p w14:paraId="6DD2B0B4" w14:textId="16C3C846" w:rsidR="00E14A36" w:rsidRPr="009E54FE" w:rsidRDefault="00DB7547" w:rsidP="009E54FE">
      <w:pPr>
        <w:spacing w:line="360" w:lineRule="auto"/>
        <w:ind w:left="425"/>
        <w:jc w:val="both"/>
        <w:rPr>
          <w:rFonts w:ascii="Arial" w:hAnsi="Arial" w:cs="Arial"/>
        </w:rPr>
      </w:pPr>
      <w:r w:rsidRPr="009E54FE">
        <w:rPr>
          <w:rFonts w:ascii="Arial" w:hAnsi="Arial" w:cs="Arial"/>
        </w:rPr>
        <w:t>Part 2</w:t>
      </w:r>
      <w:r w:rsidRPr="009E54FE">
        <w:rPr>
          <w:rFonts w:ascii="Arial" w:hAnsi="Arial" w:cs="Arial"/>
        </w:rPr>
        <w:tab/>
        <w:t>Constituent documents……………………………………………………</w:t>
      </w:r>
      <w:r w:rsidR="009E54FE">
        <w:rPr>
          <w:rFonts w:ascii="Arial" w:hAnsi="Arial" w:cs="Arial"/>
        </w:rPr>
        <w:t>...</w:t>
      </w:r>
      <w:r w:rsidRPr="009E54FE">
        <w:rPr>
          <w:rFonts w:ascii="Arial" w:hAnsi="Arial" w:cs="Arial"/>
        </w:rPr>
        <w:t>16</w:t>
      </w:r>
    </w:p>
    <w:p w14:paraId="46D1E8EB" w14:textId="5751A493" w:rsidR="00E14A36" w:rsidRPr="009E54FE" w:rsidRDefault="00E14A36" w:rsidP="009E54FE">
      <w:pPr>
        <w:spacing w:line="360" w:lineRule="auto"/>
        <w:ind w:left="425"/>
        <w:jc w:val="both"/>
        <w:rPr>
          <w:rFonts w:ascii="Arial" w:hAnsi="Arial" w:cs="Arial"/>
        </w:rPr>
      </w:pPr>
      <w:r w:rsidRPr="009E54FE">
        <w:rPr>
          <w:rFonts w:ascii="Arial" w:hAnsi="Arial" w:cs="Arial"/>
        </w:rPr>
        <w:t>Part 3</w:t>
      </w:r>
      <w:r w:rsidRPr="009E54FE">
        <w:rPr>
          <w:rFonts w:ascii="Arial" w:hAnsi="Arial" w:cs="Arial"/>
        </w:rPr>
        <w:tab/>
      </w:r>
      <w:r w:rsidR="00DB7547" w:rsidRPr="009E54FE">
        <w:rPr>
          <w:rFonts w:ascii="Arial" w:hAnsi="Arial" w:cs="Arial"/>
        </w:rPr>
        <w:t>The Operator of a Passport Fund………………………………………</w:t>
      </w:r>
      <w:r w:rsidR="009E54FE">
        <w:rPr>
          <w:rFonts w:ascii="Arial" w:hAnsi="Arial" w:cs="Arial"/>
        </w:rPr>
        <w:t>….</w:t>
      </w:r>
      <w:r w:rsidR="00DB7547" w:rsidRPr="009E54FE">
        <w:rPr>
          <w:rFonts w:ascii="Arial" w:hAnsi="Arial" w:cs="Arial"/>
        </w:rPr>
        <w:t>18</w:t>
      </w:r>
    </w:p>
    <w:p w14:paraId="7DE15F0D" w14:textId="6FA08196" w:rsidR="00E14A36" w:rsidRPr="009E54FE" w:rsidRDefault="00DB7547" w:rsidP="009E54FE">
      <w:pPr>
        <w:spacing w:line="360" w:lineRule="auto"/>
        <w:ind w:left="425"/>
        <w:jc w:val="both"/>
        <w:rPr>
          <w:rFonts w:ascii="Arial" w:hAnsi="Arial" w:cs="Arial"/>
        </w:rPr>
      </w:pPr>
      <w:r w:rsidRPr="009E54FE">
        <w:rPr>
          <w:rFonts w:ascii="Arial" w:hAnsi="Arial" w:cs="Arial"/>
        </w:rPr>
        <w:t>Part 4</w:t>
      </w:r>
      <w:r w:rsidRPr="009E54FE">
        <w:rPr>
          <w:rFonts w:ascii="Arial" w:hAnsi="Arial" w:cs="Arial"/>
        </w:rPr>
        <w:tab/>
        <w:t>Accountability………………………………………………………………</w:t>
      </w:r>
      <w:r w:rsidR="009E54FE">
        <w:rPr>
          <w:rFonts w:ascii="Arial" w:hAnsi="Arial" w:cs="Arial"/>
        </w:rPr>
        <w:t>…</w:t>
      </w:r>
      <w:r w:rsidRPr="009E54FE">
        <w:rPr>
          <w:rFonts w:ascii="Arial" w:hAnsi="Arial" w:cs="Arial"/>
        </w:rPr>
        <w:t>24</w:t>
      </w:r>
    </w:p>
    <w:p w14:paraId="4A087434" w14:textId="63C714C2" w:rsidR="00E14A36" w:rsidRPr="009E54FE" w:rsidRDefault="00E14A36" w:rsidP="009E54FE">
      <w:pPr>
        <w:spacing w:line="360" w:lineRule="auto"/>
        <w:ind w:left="425"/>
        <w:jc w:val="both"/>
        <w:rPr>
          <w:rFonts w:ascii="Arial" w:hAnsi="Arial" w:cs="Arial"/>
        </w:rPr>
      </w:pPr>
      <w:r w:rsidRPr="009E54FE">
        <w:rPr>
          <w:rFonts w:ascii="Arial" w:hAnsi="Arial" w:cs="Arial"/>
        </w:rPr>
        <w:t>P</w:t>
      </w:r>
      <w:r w:rsidR="00DB7547" w:rsidRPr="009E54FE">
        <w:rPr>
          <w:rFonts w:ascii="Arial" w:hAnsi="Arial" w:cs="Arial"/>
        </w:rPr>
        <w:t>art 5</w:t>
      </w:r>
      <w:r w:rsidR="00DB7547" w:rsidRPr="009E54FE">
        <w:rPr>
          <w:rFonts w:ascii="Arial" w:hAnsi="Arial" w:cs="Arial"/>
        </w:rPr>
        <w:tab/>
        <w:t>Offers of a Passport Fund………………………………………………..</w:t>
      </w:r>
      <w:r w:rsidR="009E54FE">
        <w:rPr>
          <w:rFonts w:ascii="Arial" w:hAnsi="Arial" w:cs="Arial"/>
        </w:rPr>
        <w:t>...</w:t>
      </w:r>
      <w:r w:rsidR="00DB7547" w:rsidRPr="009E54FE">
        <w:rPr>
          <w:rFonts w:ascii="Arial" w:hAnsi="Arial" w:cs="Arial"/>
        </w:rPr>
        <w:t>.33</w:t>
      </w:r>
    </w:p>
    <w:p w14:paraId="415EB9BF" w14:textId="7C7FA2AD" w:rsidR="00E14A36" w:rsidRPr="009E54FE" w:rsidRDefault="00E14A36" w:rsidP="009E54FE">
      <w:pPr>
        <w:spacing w:line="360" w:lineRule="auto"/>
        <w:ind w:left="425"/>
        <w:jc w:val="both"/>
        <w:rPr>
          <w:rFonts w:ascii="Arial" w:hAnsi="Arial" w:cs="Arial"/>
        </w:rPr>
      </w:pPr>
      <w:r w:rsidRPr="009E54FE">
        <w:rPr>
          <w:rFonts w:ascii="Arial" w:hAnsi="Arial" w:cs="Arial"/>
        </w:rPr>
        <w:t>P</w:t>
      </w:r>
      <w:r w:rsidR="00DB7547" w:rsidRPr="009E54FE">
        <w:rPr>
          <w:rFonts w:ascii="Arial" w:hAnsi="Arial" w:cs="Arial"/>
        </w:rPr>
        <w:t>art 6</w:t>
      </w:r>
      <w:r w:rsidR="00DB7547" w:rsidRPr="009E54FE">
        <w:rPr>
          <w:rFonts w:ascii="Arial" w:hAnsi="Arial" w:cs="Arial"/>
        </w:rPr>
        <w:tab/>
        <w:t>Passport Fund investments………………………………………………</w:t>
      </w:r>
      <w:r w:rsidR="009E54FE">
        <w:rPr>
          <w:rFonts w:ascii="Arial" w:hAnsi="Arial" w:cs="Arial"/>
        </w:rPr>
        <w:t>…</w:t>
      </w:r>
      <w:r w:rsidR="00DB7547" w:rsidRPr="009E54FE">
        <w:rPr>
          <w:rFonts w:ascii="Arial" w:hAnsi="Arial" w:cs="Arial"/>
        </w:rPr>
        <w:t>34</w:t>
      </w:r>
    </w:p>
    <w:p w14:paraId="6A089978" w14:textId="13713995" w:rsidR="00E14A36" w:rsidRPr="009E54FE" w:rsidRDefault="00E14A36" w:rsidP="009E54FE">
      <w:pPr>
        <w:spacing w:line="360" w:lineRule="auto"/>
        <w:ind w:left="425"/>
        <w:jc w:val="both"/>
        <w:rPr>
          <w:rFonts w:ascii="Arial" w:hAnsi="Arial" w:cs="Arial"/>
        </w:rPr>
      </w:pPr>
      <w:r w:rsidRPr="009E54FE">
        <w:rPr>
          <w:rFonts w:ascii="Arial" w:hAnsi="Arial" w:cs="Arial"/>
        </w:rPr>
        <w:t xml:space="preserve">Part 7 </w:t>
      </w:r>
      <w:r w:rsidRPr="009E54FE">
        <w:rPr>
          <w:rFonts w:ascii="Arial" w:hAnsi="Arial" w:cs="Arial"/>
        </w:rPr>
        <w:tab/>
        <w:t>Redem</w:t>
      </w:r>
      <w:r w:rsidR="00DB7547" w:rsidRPr="009E54FE">
        <w:rPr>
          <w:rFonts w:ascii="Arial" w:hAnsi="Arial" w:cs="Arial"/>
        </w:rPr>
        <w:t>ption and valuation for pricing…………………………………</w:t>
      </w:r>
      <w:r w:rsidR="009E54FE">
        <w:rPr>
          <w:rFonts w:ascii="Arial" w:hAnsi="Arial" w:cs="Arial"/>
        </w:rPr>
        <w:t>…...</w:t>
      </w:r>
      <w:r w:rsidR="00DB7547" w:rsidRPr="009E54FE">
        <w:rPr>
          <w:rFonts w:ascii="Arial" w:hAnsi="Arial" w:cs="Arial"/>
        </w:rPr>
        <w:t>51</w:t>
      </w:r>
    </w:p>
    <w:p w14:paraId="66F47C90" w14:textId="22A2815A" w:rsidR="00E14A36" w:rsidRPr="009E54FE" w:rsidRDefault="00DB7547" w:rsidP="009E54FE">
      <w:pPr>
        <w:spacing w:line="360" w:lineRule="auto"/>
        <w:ind w:left="425"/>
        <w:jc w:val="both"/>
        <w:rPr>
          <w:rFonts w:ascii="Arial" w:hAnsi="Arial" w:cs="Arial"/>
        </w:rPr>
      </w:pPr>
      <w:r w:rsidRPr="009E54FE">
        <w:rPr>
          <w:rFonts w:ascii="Arial" w:hAnsi="Arial" w:cs="Arial"/>
        </w:rPr>
        <w:t>Part 8</w:t>
      </w:r>
      <w:r w:rsidRPr="009E54FE">
        <w:rPr>
          <w:rFonts w:ascii="Arial" w:hAnsi="Arial" w:cs="Arial"/>
        </w:rPr>
        <w:tab/>
        <w:t>Effect of deregistration……………………………………………………</w:t>
      </w:r>
      <w:r w:rsidR="009E54FE">
        <w:rPr>
          <w:rFonts w:ascii="Arial" w:hAnsi="Arial" w:cs="Arial"/>
        </w:rPr>
        <w:t>…</w:t>
      </w:r>
      <w:r w:rsidRPr="009E54FE">
        <w:rPr>
          <w:rFonts w:ascii="Arial" w:hAnsi="Arial" w:cs="Arial"/>
        </w:rPr>
        <w:t>55</w:t>
      </w:r>
    </w:p>
    <w:p w14:paraId="4C5B96B3" w14:textId="71E8B5A6" w:rsidR="00E14A36" w:rsidRPr="009E54FE" w:rsidRDefault="00DB7547" w:rsidP="009E54FE">
      <w:pPr>
        <w:spacing w:line="360" w:lineRule="auto"/>
        <w:ind w:left="425"/>
        <w:jc w:val="both"/>
        <w:rPr>
          <w:rFonts w:ascii="Arial" w:hAnsi="Arial" w:cs="Arial"/>
        </w:rPr>
      </w:pPr>
      <w:r w:rsidRPr="009E54FE">
        <w:rPr>
          <w:rFonts w:ascii="Arial" w:hAnsi="Arial" w:cs="Arial"/>
        </w:rPr>
        <w:t xml:space="preserve">Part 9 </w:t>
      </w:r>
      <w:r w:rsidRPr="009E54FE">
        <w:rPr>
          <w:rFonts w:ascii="Arial" w:hAnsi="Arial" w:cs="Arial"/>
        </w:rPr>
        <w:tab/>
        <w:t>Dictionary……………………………………………………………………</w:t>
      </w:r>
      <w:r w:rsidR="009E54FE">
        <w:rPr>
          <w:rFonts w:ascii="Arial" w:hAnsi="Arial" w:cs="Arial"/>
        </w:rPr>
        <w:t>..</w:t>
      </w:r>
      <w:r w:rsidRPr="009E54FE">
        <w:rPr>
          <w:rFonts w:ascii="Arial" w:hAnsi="Arial" w:cs="Arial"/>
        </w:rPr>
        <w:t>55</w:t>
      </w:r>
    </w:p>
    <w:p w14:paraId="70B12A90" w14:textId="6BC9787E" w:rsidR="00E14A36" w:rsidRPr="009E54FE" w:rsidRDefault="00DB7547" w:rsidP="009E54FE">
      <w:pPr>
        <w:spacing w:line="360" w:lineRule="auto"/>
        <w:ind w:left="425"/>
        <w:jc w:val="both"/>
        <w:rPr>
          <w:rFonts w:ascii="Arial" w:hAnsi="Arial" w:cs="Arial"/>
        </w:rPr>
      </w:pPr>
      <w:r w:rsidRPr="009E54FE">
        <w:rPr>
          <w:rFonts w:ascii="Arial" w:hAnsi="Arial" w:cs="Arial"/>
        </w:rPr>
        <w:t>Appendix A……………………………………………………………………………</w:t>
      </w:r>
      <w:r w:rsidR="009E54FE">
        <w:rPr>
          <w:rFonts w:ascii="Arial" w:hAnsi="Arial" w:cs="Arial"/>
        </w:rPr>
        <w:t>..</w:t>
      </w:r>
      <w:r w:rsidRPr="009E54FE">
        <w:rPr>
          <w:rFonts w:ascii="Arial" w:hAnsi="Arial" w:cs="Arial"/>
        </w:rPr>
        <w:t>61</w:t>
      </w:r>
    </w:p>
    <w:p w14:paraId="57BAD8D6" w14:textId="3A2973DE" w:rsidR="00E14A36" w:rsidRPr="009E54FE" w:rsidRDefault="00DB7547" w:rsidP="009E54FE">
      <w:pPr>
        <w:spacing w:line="360" w:lineRule="auto"/>
        <w:ind w:left="425"/>
        <w:jc w:val="both"/>
        <w:rPr>
          <w:rFonts w:ascii="Arial" w:hAnsi="Arial" w:cs="Arial"/>
        </w:rPr>
      </w:pPr>
      <w:r w:rsidRPr="009E54FE">
        <w:rPr>
          <w:rFonts w:ascii="Arial" w:hAnsi="Arial" w:cs="Arial"/>
        </w:rPr>
        <w:t>Appendix B……………………………………………………………………………</w:t>
      </w:r>
      <w:r w:rsidR="009E54FE">
        <w:rPr>
          <w:rFonts w:ascii="Arial" w:hAnsi="Arial" w:cs="Arial"/>
        </w:rPr>
        <w:t>..</w:t>
      </w:r>
      <w:r w:rsidRPr="009E54FE">
        <w:rPr>
          <w:rFonts w:ascii="Arial" w:hAnsi="Arial" w:cs="Arial"/>
        </w:rPr>
        <w:t>62</w:t>
      </w:r>
    </w:p>
    <w:p w14:paraId="22912BCA" w14:textId="36499CE1" w:rsidR="000E4F18" w:rsidRDefault="000E4F18" w:rsidP="000E4F18"/>
    <w:p w14:paraId="52F0C84D" w14:textId="1049FBEA" w:rsidR="000E4F18" w:rsidRDefault="000E4F18" w:rsidP="000E4F18">
      <w:pPr>
        <w:tabs>
          <w:tab w:val="left" w:pos="2490"/>
        </w:tabs>
        <w:sectPr w:rsidR="000E4F18" w:rsidSect="00975B9C">
          <w:headerReference w:type="default" r:id="rId15"/>
          <w:footerReference w:type="default" r:id="rId16"/>
          <w:headerReference w:type="first" r:id="rId17"/>
          <w:footerReference w:type="first" r:id="rId18"/>
          <w:pgSz w:w="11906" w:h="16838" w:code="9"/>
          <w:pgMar w:top="1440" w:right="1440" w:bottom="1440" w:left="1440" w:header="709" w:footer="709" w:gutter="0"/>
          <w:cols w:space="708"/>
          <w:titlePg/>
          <w:docGrid w:linePitch="360"/>
        </w:sectPr>
      </w:pPr>
    </w:p>
    <w:p w14:paraId="78416FFF" w14:textId="77777777" w:rsidR="00783828" w:rsidRPr="00D543CC" w:rsidRDefault="007A1441">
      <w:pPr>
        <w:pStyle w:val="h1Sch"/>
      </w:pPr>
      <w:bookmarkStart w:id="8" w:name="_Toc412809426"/>
      <w:bookmarkStart w:id="9" w:name="_Toc412809456"/>
      <w:r w:rsidRPr="00D543CC">
        <w:lastRenderedPageBreak/>
        <w:t>Annex</w:t>
      </w:r>
      <w:r w:rsidR="00783828" w:rsidRPr="00D543CC">
        <w:t xml:space="preserve"> 1: Host Economy </w:t>
      </w:r>
      <w:r w:rsidR="004A55B0" w:rsidRPr="00D543CC">
        <w:t>Laws and Regulations</w:t>
      </w:r>
      <w:bookmarkEnd w:id="8"/>
      <w:bookmarkEnd w:id="9"/>
    </w:p>
    <w:p w14:paraId="1536EDB0" w14:textId="77777777" w:rsidR="00783828" w:rsidRPr="00D543CC" w:rsidRDefault="00783828" w:rsidP="00783828">
      <w:pPr>
        <w:pStyle w:val="h5Section"/>
        <w:outlineLvl w:val="3"/>
      </w:pPr>
      <w:r w:rsidRPr="00D543CC">
        <w:t>1</w:t>
      </w:r>
      <w:r w:rsidRPr="00D543CC">
        <w:tab/>
        <w:t xml:space="preserve">Purpose </w:t>
      </w:r>
    </w:p>
    <w:p w14:paraId="77492C2F" w14:textId="2684386D" w:rsidR="00783828" w:rsidRPr="00D543CC" w:rsidRDefault="00783828" w:rsidP="00783828">
      <w:pPr>
        <w:pStyle w:val="t1Main"/>
      </w:pPr>
      <w:r w:rsidRPr="00D543CC">
        <w:tab/>
      </w:r>
      <w:r w:rsidRPr="00D543CC">
        <w:tab/>
        <w:t xml:space="preserve">This </w:t>
      </w:r>
      <w:r w:rsidR="007A1441" w:rsidRPr="00D543CC">
        <w:t>Annex</w:t>
      </w:r>
      <w:r w:rsidRPr="00D543CC">
        <w:t xml:space="preserve"> sets out the Participants’ </w:t>
      </w:r>
      <w:r w:rsidR="00D11024">
        <w:t>understanding</w:t>
      </w:r>
      <w:r w:rsidRPr="00D543CC">
        <w:t xml:space="preserve"> in relation to the obligations that may be imposed on a Passport Fund </w:t>
      </w:r>
      <w:r w:rsidR="005A0010">
        <w:t xml:space="preserve">or </w:t>
      </w:r>
      <w:r w:rsidR="00052ACF">
        <w:t xml:space="preserve">its </w:t>
      </w:r>
      <w:r w:rsidR="005A0010">
        <w:t xml:space="preserve">Operator </w:t>
      </w:r>
      <w:r w:rsidRPr="00D543CC">
        <w:t>in a Host Economy</w:t>
      </w:r>
      <w:r w:rsidR="004A55B0" w:rsidRPr="00D543CC">
        <w:t xml:space="preserve"> by the Host Economy Laws and Regulations. Each Participant will not apply Host Economy Laws and Regulations </w:t>
      </w:r>
      <w:r w:rsidR="00D543CC">
        <w:t>to</w:t>
      </w:r>
      <w:r w:rsidR="00052ACF">
        <w:t xml:space="preserve"> a Passport Fund</w:t>
      </w:r>
      <w:r w:rsidR="00C05744">
        <w:t xml:space="preserve"> or its Operator</w:t>
      </w:r>
      <w:r w:rsidR="00052ACF">
        <w:t>, for</w:t>
      </w:r>
      <w:r w:rsidR="00C05744">
        <w:t xml:space="preserve"> which it is the Host Economy, </w:t>
      </w:r>
      <w:r w:rsidR="004A55B0" w:rsidRPr="00D543CC">
        <w:t xml:space="preserve">other than in accordance with this </w:t>
      </w:r>
      <w:r w:rsidR="007A1441" w:rsidRPr="00D543CC">
        <w:t>Annex</w:t>
      </w:r>
      <w:r w:rsidR="004A55B0" w:rsidRPr="00D543CC">
        <w:t xml:space="preserve">. </w:t>
      </w:r>
    </w:p>
    <w:p w14:paraId="6E557080" w14:textId="3AB69DF0" w:rsidR="00783828" w:rsidRPr="00D543CC" w:rsidRDefault="00783828" w:rsidP="00F605F9">
      <w:pPr>
        <w:pStyle w:val="h5Section"/>
        <w:outlineLvl w:val="3"/>
      </w:pPr>
      <w:r w:rsidRPr="00D543CC">
        <w:t>2</w:t>
      </w:r>
      <w:r w:rsidRPr="00D543CC">
        <w:tab/>
        <w:t xml:space="preserve">Main areas in which </w:t>
      </w:r>
      <w:r w:rsidR="004A55B0" w:rsidRPr="00D543CC">
        <w:t>Host Economy Laws and Regulations may apply</w:t>
      </w:r>
    </w:p>
    <w:p w14:paraId="5EC9D8EE" w14:textId="2012BE48" w:rsidR="00783828" w:rsidRPr="00D543CC" w:rsidRDefault="00783828" w:rsidP="00783828">
      <w:pPr>
        <w:pStyle w:val="t1Main"/>
      </w:pPr>
      <w:r w:rsidRPr="00D543CC">
        <w:tab/>
        <w:t xml:space="preserve">(1) </w:t>
      </w:r>
      <w:r w:rsidRPr="00D543CC">
        <w:tab/>
        <w:t>Each Participant</w:t>
      </w:r>
      <w:r w:rsidR="004A55B0" w:rsidRPr="00D543CC">
        <w:t xml:space="preserve"> may, in addition to the Passport Rules, </w:t>
      </w:r>
      <w:r w:rsidR="00063DCA" w:rsidRPr="00D543CC">
        <w:t>choose to</w:t>
      </w:r>
      <w:r w:rsidRPr="00D543CC">
        <w:t xml:space="preserve"> apply</w:t>
      </w:r>
      <w:r w:rsidR="004A55B0" w:rsidRPr="00D543CC">
        <w:t xml:space="preserve"> laws and regulations which apply to Regulated CIS in its economy </w:t>
      </w:r>
      <w:r w:rsidRPr="00D543CC">
        <w:t xml:space="preserve">on Passport Funds for which it is the Host Economy in the </w:t>
      </w:r>
      <w:r w:rsidR="00063DCA" w:rsidRPr="00D543CC">
        <w:t>areas listed below</w:t>
      </w:r>
      <w:r w:rsidR="004B0F79">
        <w:t>:</w:t>
      </w:r>
    </w:p>
    <w:p w14:paraId="22E4F126" w14:textId="6ED5FB37" w:rsidR="004B0F79" w:rsidRDefault="00783828" w:rsidP="00C05744">
      <w:pPr>
        <w:pStyle w:val="t2Para"/>
      </w:pPr>
      <w:r w:rsidRPr="00D543CC">
        <w:tab/>
        <w:t xml:space="preserve">(a) </w:t>
      </w:r>
      <w:r w:rsidRPr="00D543CC">
        <w:tab/>
      </w:r>
      <w:r w:rsidR="00963DE1">
        <w:t>Restrictions on the</w:t>
      </w:r>
      <w:r w:rsidR="00963DE1" w:rsidRPr="00D543CC">
        <w:t xml:space="preserve"> </w:t>
      </w:r>
      <w:r w:rsidRPr="00D543CC">
        <w:t>labelling of</w:t>
      </w:r>
      <w:r w:rsidR="00C05744">
        <w:t xml:space="preserve"> a Passport Fund as an exchange-</w:t>
      </w:r>
      <w:r w:rsidRPr="00D543CC">
        <w:t>t</w:t>
      </w:r>
      <w:r w:rsidR="00C05744">
        <w:t>raded fund, index fund, capital-guaranteed fund or money market fund;</w:t>
      </w:r>
      <w:r w:rsidRPr="00D543CC">
        <w:tab/>
      </w:r>
    </w:p>
    <w:p w14:paraId="085593EB" w14:textId="643D15B8" w:rsidR="00500A51" w:rsidRDefault="00500A51" w:rsidP="00AD31F1">
      <w:pPr>
        <w:pStyle w:val="Style1"/>
        <w:shd w:val="clear" w:color="auto" w:fill="FFFF99"/>
      </w:pPr>
      <w:r>
        <w:rPr>
          <w:b/>
        </w:rPr>
        <w:t>Explanatory note:</w:t>
      </w:r>
      <w:r w:rsidR="00AD31F1">
        <w:t xml:space="preserve"> </w:t>
      </w:r>
      <w:r w:rsidR="00A972EB">
        <w:tab/>
      </w:r>
      <w:r w:rsidR="00AD31F1">
        <w:t xml:space="preserve">Paragraph 2(1)(a) does not stipulate the requirements for labelling in </w:t>
      </w:r>
      <w:r w:rsidR="0048119E">
        <w:t xml:space="preserve">a </w:t>
      </w:r>
      <w:r w:rsidR="00AD31F1">
        <w:t>particular way.  The provision articulates that labelling</w:t>
      </w:r>
      <w:r w:rsidR="00DB27C1">
        <w:t xml:space="preserve"> for the funds specified above</w:t>
      </w:r>
      <w:r w:rsidR="00AD31F1">
        <w:t xml:space="preserve"> </w:t>
      </w:r>
      <w:r w:rsidR="00DB27C1">
        <w:t xml:space="preserve">is covered by the </w:t>
      </w:r>
      <w:r w:rsidR="0048119E">
        <w:t>H</w:t>
      </w:r>
      <w:r w:rsidR="00DB27C1">
        <w:t xml:space="preserve">ost </w:t>
      </w:r>
      <w:r w:rsidR="0048119E">
        <w:t>E</w:t>
      </w:r>
      <w:r w:rsidR="00DB27C1">
        <w:t>conomy laws and regulations.</w:t>
      </w:r>
    </w:p>
    <w:p w14:paraId="66831580" w14:textId="55D8212D" w:rsidR="00783828" w:rsidRPr="00D543CC" w:rsidRDefault="00783828" w:rsidP="00783828">
      <w:pPr>
        <w:pStyle w:val="t2Para"/>
      </w:pPr>
      <w:r w:rsidRPr="00D543CC">
        <w:tab/>
        <w:t xml:space="preserve">(b) </w:t>
      </w:r>
      <w:r w:rsidRPr="00D543CC">
        <w:tab/>
        <w:t>Disclosure</w:t>
      </w:r>
      <w:r w:rsidR="005A0010">
        <w:t xml:space="preserve"> and</w:t>
      </w:r>
      <w:r w:rsidRPr="00D543CC">
        <w:t xml:space="preserve"> annual and periodic reporting (other than financial statements) to members</w:t>
      </w:r>
      <w:r w:rsidR="005A0010">
        <w:t>, former members</w:t>
      </w:r>
      <w:r w:rsidRPr="00D543CC">
        <w:t xml:space="preserve"> and prospective members including;</w:t>
      </w:r>
    </w:p>
    <w:p w14:paraId="4DDCCFB4" w14:textId="148004AF" w:rsidR="00783828" w:rsidRPr="00D543CC" w:rsidRDefault="00783828" w:rsidP="00783828">
      <w:pPr>
        <w:pStyle w:val="t3Subpara"/>
      </w:pPr>
      <w:r w:rsidRPr="00D543CC">
        <w:tab/>
        <w:t xml:space="preserve">(i) </w:t>
      </w:r>
      <w:r w:rsidRPr="00D543CC">
        <w:tab/>
        <w:t xml:space="preserve">point of sale disclosure relating to the product (for example, prospectuses and product highlight sheets) and any </w:t>
      </w:r>
      <w:r w:rsidR="004A55B0" w:rsidRPr="00D543CC">
        <w:t xml:space="preserve">requirements </w:t>
      </w:r>
      <w:r w:rsidRPr="00D543CC">
        <w:t>to update that disclosure or provide continuous disclosure (for example, of significant changes);</w:t>
      </w:r>
    </w:p>
    <w:p w14:paraId="2B18FE10" w14:textId="57E3555E" w:rsidR="00783828" w:rsidRPr="00D543CC" w:rsidRDefault="00783828" w:rsidP="00783828">
      <w:pPr>
        <w:pStyle w:val="t3Subpara"/>
      </w:pPr>
      <w:r w:rsidRPr="00D543CC">
        <w:tab/>
        <w:t xml:space="preserve">(ii) </w:t>
      </w:r>
      <w:r w:rsidRPr="00D543CC">
        <w:tab/>
        <w:t xml:space="preserve">any </w:t>
      </w:r>
      <w:r w:rsidR="004A55B0" w:rsidRPr="00D543CC">
        <w:t xml:space="preserve">requirements </w:t>
      </w:r>
      <w:r w:rsidR="00281C66" w:rsidRPr="00D543CC">
        <w:t>to</w:t>
      </w:r>
      <w:r w:rsidRPr="00D543CC">
        <w:t xml:space="preserve"> respond to requests for information from members or prospective members (for example, to provide a facility to enable confirmation that an investment has been accepted); </w:t>
      </w:r>
    </w:p>
    <w:p w14:paraId="78D78533" w14:textId="5207D03F" w:rsidR="00783828" w:rsidRPr="00D543CC" w:rsidRDefault="00783828" w:rsidP="00783828">
      <w:pPr>
        <w:pStyle w:val="t3Subpara"/>
      </w:pPr>
      <w:r w:rsidRPr="00D543CC">
        <w:tab/>
        <w:t xml:space="preserve">(iii) </w:t>
      </w:r>
      <w:r w:rsidRPr="00D543CC">
        <w:tab/>
        <w:t>disclosure relating to the Passport Fund, other than information to be included in financial statements and audit report, for example</w:t>
      </w:r>
      <w:r w:rsidR="004B0F79">
        <w:t>,</w:t>
      </w:r>
      <w:r w:rsidRPr="00D543CC">
        <w:t xml:space="preserve"> disclosure </w:t>
      </w:r>
      <w:r w:rsidR="004B0F79">
        <w:t>on</w:t>
      </w:r>
      <w:r w:rsidR="004B0F79" w:rsidRPr="00D543CC">
        <w:t xml:space="preserve"> </w:t>
      </w:r>
      <w:r w:rsidRPr="00D543CC">
        <w:t xml:space="preserve">portfolio holdings; </w:t>
      </w:r>
    </w:p>
    <w:p w14:paraId="7F1DEA1D" w14:textId="3051685B" w:rsidR="00783828" w:rsidRPr="00D543CC" w:rsidRDefault="00783828" w:rsidP="00783828">
      <w:pPr>
        <w:pStyle w:val="t3Subpara"/>
      </w:pPr>
      <w:r w:rsidRPr="00D543CC">
        <w:tab/>
        <w:t xml:space="preserve">(iv) </w:t>
      </w:r>
      <w:r w:rsidRPr="00D543CC">
        <w:tab/>
        <w:t>periodic reporting relating specifically to the members</w:t>
      </w:r>
      <w:r w:rsidR="004B0F79">
        <w:t>’</w:t>
      </w:r>
      <w:r w:rsidRPr="00D543CC">
        <w:t xml:space="preserve"> interest</w:t>
      </w:r>
      <w:r w:rsidR="004B0F79">
        <w:t>s</w:t>
      </w:r>
      <w:r w:rsidR="005A0010">
        <w:t xml:space="preserve"> or former members’ interest</w:t>
      </w:r>
      <w:r w:rsidR="004B0F79">
        <w:t>s</w:t>
      </w:r>
      <w:r w:rsidRPr="00D543CC">
        <w:t xml:space="preserve"> in the Passport Fund including matters affecting the taxation position of members; and </w:t>
      </w:r>
    </w:p>
    <w:p w14:paraId="39AB4CA7" w14:textId="3A442DB4" w:rsidR="00783828" w:rsidRPr="00D543CC" w:rsidRDefault="00783828" w:rsidP="00783828">
      <w:pPr>
        <w:pStyle w:val="t3Subpara"/>
      </w:pPr>
      <w:r w:rsidRPr="00D543CC">
        <w:tab/>
        <w:t xml:space="preserve">(v) </w:t>
      </w:r>
      <w:r w:rsidRPr="00D543CC">
        <w:tab/>
        <w:t xml:space="preserve">any </w:t>
      </w:r>
      <w:r w:rsidR="004A55B0" w:rsidRPr="00D543CC">
        <w:t xml:space="preserve">requirements </w:t>
      </w:r>
      <w:r w:rsidRPr="00D543CC">
        <w:t xml:space="preserve">to provide </w:t>
      </w:r>
      <w:r w:rsidR="005A0010">
        <w:t xml:space="preserve">consolidations or </w:t>
      </w:r>
      <w:r w:rsidRPr="00D543CC">
        <w:t xml:space="preserve">copies of documents or translated copies of documents including constituent documents, financial </w:t>
      </w:r>
      <w:r w:rsidR="00441B3B" w:rsidRPr="00D543CC">
        <w:t xml:space="preserve">statements or </w:t>
      </w:r>
      <w:r w:rsidRPr="00D543CC">
        <w:t>reports</w:t>
      </w:r>
      <w:r w:rsidR="005A0010">
        <w:t xml:space="preserve"> and </w:t>
      </w:r>
      <w:r w:rsidRPr="00D543CC">
        <w:t>registers of members (but not relating to the content or manner of keeping those documents unless otherwise provided</w:t>
      </w:r>
      <w:r w:rsidR="005A0010">
        <w:t xml:space="preserve"> in this </w:t>
      </w:r>
      <w:r w:rsidR="00C05744">
        <w:t>Annex</w:t>
      </w:r>
      <w:r w:rsidRPr="00D543CC">
        <w:t>).</w:t>
      </w:r>
    </w:p>
    <w:p w14:paraId="094EC302" w14:textId="73B8A898" w:rsidR="005A0010" w:rsidRPr="00D543CC" w:rsidRDefault="00783828" w:rsidP="00947E07">
      <w:pPr>
        <w:pStyle w:val="t2Para"/>
      </w:pPr>
      <w:r w:rsidRPr="00D543CC">
        <w:tab/>
        <w:t xml:space="preserve">(c) </w:t>
      </w:r>
      <w:r w:rsidRPr="00D543CC">
        <w:tab/>
        <w:t>Distribution and licensing of distributors</w:t>
      </w:r>
      <w:r w:rsidR="00494D7C">
        <w:t xml:space="preserve"> operating in the Host Economy</w:t>
      </w:r>
      <w:r w:rsidR="001F6FE8">
        <w:t>,</w:t>
      </w:r>
      <w:r w:rsidR="005A0010" w:rsidRPr="00D543CC">
        <w:t xml:space="preserve"> </w:t>
      </w:r>
      <w:r w:rsidRPr="00D543CC">
        <w:t xml:space="preserve">including: </w:t>
      </w:r>
    </w:p>
    <w:p w14:paraId="07AC70B3" w14:textId="7450D91F" w:rsidR="00783828" w:rsidRDefault="00783828" w:rsidP="00783828">
      <w:pPr>
        <w:pStyle w:val="t3Subpara"/>
      </w:pPr>
      <w:r w:rsidRPr="00D543CC">
        <w:tab/>
        <w:t xml:space="preserve">(i) </w:t>
      </w:r>
      <w:r w:rsidRPr="00D543CC">
        <w:tab/>
        <w:t xml:space="preserve">licensing requirements for the provision of financial advice and the offering of financial products and any associated obligations; </w:t>
      </w:r>
    </w:p>
    <w:p w14:paraId="7D6C2D0F" w14:textId="6FAE7405" w:rsidR="00783828" w:rsidRPr="00D543CC" w:rsidRDefault="00783828" w:rsidP="00783828">
      <w:pPr>
        <w:pStyle w:val="t3Subpara"/>
      </w:pPr>
      <w:r w:rsidRPr="00D543CC">
        <w:lastRenderedPageBreak/>
        <w:tab/>
        <w:t xml:space="preserve">(ii) </w:t>
      </w:r>
      <w:r w:rsidRPr="00D543CC">
        <w:tab/>
        <w:t xml:space="preserve">distribution agreements including the payment of commissions by </w:t>
      </w:r>
      <w:r w:rsidR="00C8207D">
        <w:t xml:space="preserve">a </w:t>
      </w:r>
      <w:r w:rsidRPr="00D543CC">
        <w:t xml:space="preserve">Passport Fund or </w:t>
      </w:r>
      <w:r w:rsidR="00C8207D">
        <w:t>its</w:t>
      </w:r>
      <w:r w:rsidRPr="00D543CC">
        <w:t xml:space="preserve"> </w:t>
      </w:r>
      <w:r w:rsidR="00C8207D">
        <w:t>O</w:t>
      </w:r>
      <w:r w:rsidRPr="00D543CC">
        <w:t xml:space="preserve">perator to distributors; </w:t>
      </w:r>
    </w:p>
    <w:p w14:paraId="3A0994D5" w14:textId="77777777" w:rsidR="00783828" w:rsidRPr="00D543CC" w:rsidRDefault="00783828" w:rsidP="00783828">
      <w:pPr>
        <w:pStyle w:val="t3Subpara"/>
      </w:pPr>
      <w:r w:rsidRPr="00D543CC">
        <w:tab/>
        <w:t xml:space="preserve">(iii) </w:t>
      </w:r>
      <w:r w:rsidRPr="00D543CC">
        <w:tab/>
        <w:t>listing or quotation on financial markets;</w:t>
      </w:r>
    </w:p>
    <w:p w14:paraId="1C9F76F0" w14:textId="3976C026" w:rsidR="00783828" w:rsidRPr="00D543CC" w:rsidRDefault="00783828" w:rsidP="00783828">
      <w:pPr>
        <w:pStyle w:val="t3Subpara"/>
      </w:pPr>
      <w:r w:rsidRPr="00D543CC">
        <w:tab/>
        <w:t xml:space="preserve">(iv) </w:t>
      </w:r>
      <w:r w:rsidRPr="00D543CC">
        <w:tab/>
        <w:t>advertising of financial products;</w:t>
      </w:r>
    </w:p>
    <w:p w14:paraId="2CA29A93" w14:textId="31256B84" w:rsidR="00783828" w:rsidRPr="00D543CC" w:rsidRDefault="00783828" w:rsidP="00783828">
      <w:pPr>
        <w:pStyle w:val="t3Subpara"/>
      </w:pPr>
      <w:r w:rsidRPr="00D543CC">
        <w:tab/>
        <w:t xml:space="preserve">(v) </w:t>
      </w:r>
      <w:r w:rsidRPr="00D543CC">
        <w:tab/>
        <w:t>offering interests to investors; and</w:t>
      </w:r>
    </w:p>
    <w:p w14:paraId="206C1D71" w14:textId="28B13B2D" w:rsidR="00EC5519" w:rsidRPr="00D543CC" w:rsidRDefault="00783828" w:rsidP="00783828">
      <w:pPr>
        <w:pStyle w:val="t3Subpara"/>
      </w:pPr>
      <w:r w:rsidRPr="00D543CC">
        <w:tab/>
        <w:t xml:space="preserve">(vi) </w:t>
      </w:r>
      <w:r w:rsidRPr="00D543CC">
        <w:tab/>
      </w:r>
      <w:r w:rsidR="00720613">
        <w:t>communication</w:t>
      </w:r>
      <w:r w:rsidRPr="00D543CC">
        <w:t xml:space="preserve"> with members or prospective members</w:t>
      </w:r>
      <w:r w:rsidR="004A55B0" w:rsidRPr="00D543CC">
        <w:t xml:space="preserve"> (including misleading and deceptive conduct in relation to such </w:t>
      </w:r>
      <w:r w:rsidR="00720613">
        <w:t>communication</w:t>
      </w:r>
      <w:r w:rsidR="004A55B0" w:rsidRPr="00D543CC">
        <w:t>)</w:t>
      </w:r>
      <w:r w:rsidRPr="00D543CC">
        <w:t xml:space="preserve">. </w:t>
      </w:r>
    </w:p>
    <w:p w14:paraId="1CEA3839" w14:textId="77777777" w:rsidR="00783828" w:rsidRPr="00D543CC" w:rsidRDefault="00783828" w:rsidP="00783828">
      <w:pPr>
        <w:pStyle w:val="t2Para"/>
      </w:pPr>
      <w:r w:rsidRPr="00D543CC">
        <w:tab/>
        <w:t xml:space="preserve">(d) </w:t>
      </w:r>
      <w:r w:rsidRPr="00D543CC">
        <w:tab/>
        <w:t xml:space="preserve">Member complaints including: </w:t>
      </w:r>
    </w:p>
    <w:p w14:paraId="607B9761" w14:textId="3C38C256" w:rsidR="00783828" w:rsidRPr="00D543CC" w:rsidRDefault="00783828" w:rsidP="00783828">
      <w:pPr>
        <w:pStyle w:val="t3Subpara"/>
      </w:pPr>
      <w:r w:rsidRPr="00D543CC">
        <w:tab/>
        <w:t xml:space="preserve">(i) </w:t>
      </w:r>
      <w:r w:rsidRPr="00D543CC">
        <w:tab/>
        <w:t xml:space="preserve">the manner in which complaints are received, processed and responded to by </w:t>
      </w:r>
      <w:r w:rsidR="000F1247">
        <w:t xml:space="preserve">a </w:t>
      </w:r>
      <w:r w:rsidRPr="00D543CC">
        <w:t xml:space="preserve">Passport Fund </w:t>
      </w:r>
      <w:r w:rsidR="000F1247">
        <w:t>or its O</w:t>
      </w:r>
      <w:r w:rsidRPr="00D543CC">
        <w:t>perator; and</w:t>
      </w:r>
    </w:p>
    <w:p w14:paraId="006B58AE" w14:textId="68843B6D" w:rsidR="00783828" w:rsidRPr="00D543CC" w:rsidRDefault="00783828" w:rsidP="00783828">
      <w:pPr>
        <w:pStyle w:val="t3Subpara"/>
      </w:pPr>
      <w:r w:rsidRPr="00D543CC">
        <w:tab/>
        <w:t xml:space="preserve">(ii) </w:t>
      </w:r>
      <w:r w:rsidRPr="00D543CC">
        <w:tab/>
        <w:t>any requirement for membership of an external dispute resolution scheme</w:t>
      </w:r>
      <w:r w:rsidR="00E44FBE">
        <w:t>; and</w:t>
      </w:r>
    </w:p>
    <w:p w14:paraId="53952A9F" w14:textId="33E8AACD" w:rsidR="009E2661" w:rsidRDefault="005A0010" w:rsidP="00C24F96">
      <w:pPr>
        <w:pStyle w:val="t3Subpara"/>
        <w:tabs>
          <w:tab w:val="clear" w:pos="2211"/>
          <w:tab w:val="right" w:pos="1560"/>
        </w:tabs>
        <w:ind w:left="1701" w:hanging="1701"/>
      </w:pPr>
      <w:r>
        <w:tab/>
        <w:t>(e)</w:t>
      </w:r>
      <w:r>
        <w:tab/>
        <w:t>A</w:t>
      </w:r>
      <w:r w:rsidR="009E2661">
        <w:t>ppoint</w:t>
      </w:r>
      <w:r>
        <w:t>ing</w:t>
      </w:r>
      <w:r w:rsidR="009E2661">
        <w:t xml:space="preserve"> a local represe</w:t>
      </w:r>
      <w:r>
        <w:t>ntative or agent in its economy</w:t>
      </w:r>
      <w:r w:rsidR="00744862">
        <w:t>,</w:t>
      </w:r>
      <w:r>
        <w:t xml:space="preserve"> requiring </w:t>
      </w:r>
      <w:r w:rsidR="009E2661">
        <w:t xml:space="preserve">the Passport Fund </w:t>
      </w:r>
      <w:r>
        <w:t xml:space="preserve">or </w:t>
      </w:r>
      <w:r w:rsidR="000F1247">
        <w:t>its</w:t>
      </w:r>
      <w:r>
        <w:t xml:space="preserve"> O</w:t>
      </w:r>
      <w:r w:rsidR="009E2661">
        <w:t>perator to register as a foreign company</w:t>
      </w:r>
      <w:r w:rsidR="00744862">
        <w:t>, or both</w:t>
      </w:r>
      <w:r w:rsidR="009E2661">
        <w:t>.</w:t>
      </w:r>
    </w:p>
    <w:p w14:paraId="628B4357" w14:textId="0F543E87" w:rsidR="000F1247" w:rsidRDefault="000F1247" w:rsidP="005B4E5E">
      <w:pPr>
        <w:pStyle w:val="t3Subpara"/>
        <w:tabs>
          <w:tab w:val="clear" w:pos="2211"/>
          <w:tab w:val="right" w:pos="993"/>
        </w:tabs>
        <w:ind w:left="1134" w:hanging="567"/>
      </w:pPr>
      <w:r>
        <w:t>(2)</w:t>
      </w:r>
      <w:r w:rsidR="005B4E5E">
        <w:tab/>
      </w:r>
      <w:r w:rsidR="005B4E5E">
        <w:tab/>
      </w:r>
      <w:r>
        <w:t>Notwithstanding subsection (1)(c) above, an Operator shall not require licensing for the provision of advice</w:t>
      </w:r>
      <w:r w:rsidR="00106B5C">
        <w:t xml:space="preserve"> to</w:t>
      </w:r>
      <w:r w:rsidR="001E7ECD">
        <w:t xml:space="preserve"> or through,</w:t>
      </w:r>
      <w:r>
        <w:t xml:space="preserve"> or in relation to its </w:t>
      </w:r>
      <w:r w:rsidR="00106B5C">
        <w:t xml:space="preserve">issue or </w:t>
      </w:r>
      <w:r>
        <w:t xml:space="preserve">offer of interests in a Passport Fund to </w:t>
      </w:r>
      <w:r w:rsidR="00106B5C">
        <w:t>or through</w:t>
      </w:r>
      <w:r w:rsidR="001E7ECD">
        <w:t>,</w:t>
      </w:r>
      <w:r w:rsidR="00106B5C">
        <w:t xml:space="preserve"> </w:t>
      </w:r>
      <w:r>
        <w:t xml:space="preserve">a </w:t>
      </w:r>
      <w:r w:rsidRPr="00106B5C">
        <w:t>qualified distributor</w:t>
      </w:r>
      <w:r>
        <w:t>, where such conduct is undertaken for the purpose</w:t>
      </w:r>
      <w:r w:rsidR="005B4E5E">
        <w:t xml:space="preserve"> of distributing interests in the Passport Fund.</w:t>
      </w:r>
    </w:p>
    <w:p w14:paraId="622682A7" w14:textId="25E74983" w:rsidR="002F4129" w:rsidRPr="00D91E3D" w:rsidRDefault="00E01F5D" w:rsidP="00D91E3D">
      <w:pPr>
        <w:pStyle w:val="Style1"/>
        <w:shd w:val="clear" w:color="auto" w:fill="FFFF99"/>
        <w:rPr>
          <w:b/>
        </w:rPr>
      </w:pPr>
      <w:r>
        <w:rPr>
          <w:b/>
        </w:rPr>
        <w:t>Explanatory note:</w:t>
      </w:r>
      <w:r>
        <w:tab/>
        <w:t>Passport Funds</w:t>
      </w:r>
      <w:r w:rsidRPr="00E01F5D">
        <w:t xml:space="preserve"> will not be required to be licensed in order to approach a </w:t>
      </w:r>
      <w:r>
        <w:t xml:space="preserve">qualified </w:t>
      </w:r>
      <w:r w:rsidRPr="00E01F5D">
        <w:t>distributor where retail investors ar</w:t>
      </w:r>
      <w:r>
        <w:t>e not involved</w:t>
      </w:r>
      <w:r w:rsidRPr="00E01F5D">
        <w:t>.</w:t>
      </w:r>
    </w:p>
    <w:p w14:paraId="555E9DA9" w14:textId="516E37DE" w:rsidR="000D00FC" w:rsidRDefault="005B4E5E" w:rsidP="00F605F9">
      <w:pPr>
        <w:autoSpaceDE w:val="0"/>
        <w:autoSpaceDN w:val="0"/>
        <w:adjustRightInd w:val="0"/>
        <w:ind w:left="1134" w:hanging="567"/>
        <w:rPr>
          <w:color w:val="000000"/>
        </w:rPr>
      </w:pPr>
      <w:r>
        <w:t>(3)</w:t>
      </w:r>
      <w:r w:rsidR="001E7ECD">
        <w:tab/>
      </w:r>
      <w:r w:rsidRPr="005B4E5E">
        <w:t>For the purposes of subsection (2), a qualified distributor is an entity</w:t>
      </w:r>
      <w:r w:rsidR="001B22C0">
        <w:t xml:space="preserve"> or person</w:t>
      </w:r>
      <w:r w:rsidRPr="005B4E5E">
        <w:t xml:space="preserve"> that </w:t>
      </w:r>
      <w:r w:rsidR="001B22C0">
        <w:t xml:space="preserve">arranges for the acquisition or, who may </w:t>
      </w:r>
      <w:r w:rsidRPr="005B4E5E">
        <w:t xml:space="preserve">market, solicit, or offer </w:t>
      </w:r>
      <w:r w:rsidR="00B93502">
        <w:t>interests</w:t>
      </w:r>
      <w:r w:rsidR="00B93502" w:rsidRPr="005B4E5E">
        <w:t xml:space="preserve"> </w:t>
      </w:r>
      <w:r w:rsidRPr="005B4E5E">
        <w:t xml:space="preserve">in a Passport Fund on behalf of its Operator, </w:t>
      </w:r>
      <w:r w:rsidRPr="009F2409">
        <w:t xml:space="preserve">and is </w:t>
      </w:r>
      <w:r w:rsidR="009F2409">
        <w:t>licensed or</w:t>
      </w:r>
      <w:r w:rsidR="00963DE1">
        <w:t xml:space="preserve"> </w:t>
      </w:r>
      <w:r w:rsidR="009F2409">
        <w:t>exempted from licensing</w:t>
      </w:r>
      <w:r w:rsidRPr="005B4E5E">
        <w:t xml:space="preserve"> for such activities under the Host Economy Laws and </w:t>
      </w:r>
      <w:r w:rsidR="004E62A1" w:rsidRPr="00D84999">
        <w:rPr>
          <w:color w:val="000000"/>
        </w:rPr>
        <w:t>Regulations</w:t>
      </w:r>
      <w:r w:rsidR="004E62A1">
        <w:rPr>
          <w:color w:val="000000"/>
        </w:rPr>
        <w:t xml:space="preserve">. </w:t>
      </w:r>
    </w:p>
    <w:p w14:paraId="687F6EB5" w14:textId="77777777" w:rsidR="00F605F9" w:rsidRPr="00F605F9" w:rsidRDefault="00F605F9" w:rsidP="00F605F9">
      <w:pPr>
        <w:autoSpaceDE w:val="0"/>
        <w:autoSpaceDN w:val="0"/>
        <w:adjustRightInd w:val="0"/>
        <w:ind w:left="1134" w:hanging="567"/>
        <w:rPr>
          <w:color w:val="000000"/>
        </w:rPr>
      </w:pPr>
    </w:p>
    <w:p w14:paraId="2675F359" w14:textId="2FFEBBC2" w:rsidR="00F605F9" w:rsidRPr="009F2409" w:rsidRDefault="004E62A1" w:rsidP="005B4E5E">
      <w:pPr>
        <w:pStyle w:val="t3Subpara"/>
        <w:tabs>
          <w:tab w:val="clear" w:pos="2211"/>
          <w:tab w:val="right" w:pos="993"/>
        </w:tabs>
        <w:ind w:left="1134" w:hanging="567"/>
        <w:rPr>
          <w:b/>
        </w:rPr>
      </w:pPr>
      <w:r w:rsidRPr="009F2409">
        <w:rPr>
          <w:b/>
        </w:rPr>
        <w:t>[Table to be inserted</w:t>
      </w:r>
      <w:r w:rsidR="000275EF">
        <w:rPr>
          <w:b/>
        </w:rPr>
        <w:t xml:space="preserve"> </w:t>
      </w:r>
      <w:r w:rsidR="00D91E3D">
        <w:rPr>
          <w:b/>
        </w:rPr>
        <w:t>post-</w:t>
      </w:r>
      <w:r w:rsidR="000275EF">
        <w:rPr>
          <w:b/>
        </w:rPr>
        <w:t>consultation</w:t>
      </w:r>
      <w:r w:rsidRPr="009F2409">
        <w:rPr>
          <w:b/>
        </w:rPr>
        <w:t>]</w:t>
      </w:r>
    </w:p>
    <w:p w14:paraId="71CD01A2" w14:textId="77777777" w:rsidR="00F605F9" w:rsidRDefault="00F605F9" w:rsidP="005B4E5E">
      <w:pPr>
        <w:pStyle w:val="t3Subpara"/>
        <w:tabs>
          <w:tab w:val="clear" w:pos="2211"/>
          <w:tab w:val="right" w:pos="993"/>
        </w:tabs>
        <w:ind w:left="1134" w:hanging="567"/>
        <w:rPr>
          <w:b/>
        </w:rPr>
      </w:pPr>
    </w:p>
    <w:p w14:paraId="3D2B65AE" w14:textId="4B7D2C19" w:rsidR="005B4E5E" w:rsidRDefault="005B4E5E" w:rsidP="005B4E5E">
      <w:pPr>
        <w:pStyle w:val="t3Subpara"/>
        <w:tabs>
          <w:tab w:val="clear" w:pos="2211"/>
          <w:tab w:val="right" w:pos="993"/>
        </w:tabs>
        <w:ind w:left="1134" w:hanging="567"/>
      </w:pPr>
      <w:r>
        <w:t>(4)</w:t>
      </w:r>
      <w:r>
        <w:tab/>
      </w:r>
      <w:r>
        <w:tab/>
      </w:r>
      <w:r w:rsidRPr="005B4E5E">
        <w:t xml:space="preserve">For </w:t>
      </w:r>
      <w:r w:rsidR="00963DE1">
        <w:t>the purposes of subsection 2</w:t>
      </w:r>
      <w:r w:rsidRPr="005B4E5E">
        <w:t xml:space="preserve">, there must be at least </w:t>
      </w:r>
      <w:r w:rsidR="00FD11F1">
        <w:t>one</w:t>
      </w:r>
      <w:r w:rsidRPr="005B4E5E">
        <w:t xml:space="preserve"> class of qualified distributor in each Host Economy.</w:t>
      </w:r>
    </w:p>
    <w:p w14:paraId="19678F25" w14:textId="75B5A64C" w:rsidR="00947E07" w:rsidRDefault="004A06E3" w:rsidP="00C96F4E">
      <w:pPr>
        <w:pStyle w:val="Style1"/>
        <w:shd w:val="clear" w:color="auto" w:fill="DBE5F1" w:themeFill="accent1" w:themeFillTint="33"/>
        <w:ind w:left="2550" w:hanging="2550"/>
      </w:pPr>
      <w:r>
        <w:rPr>
          <w:b/>
        </w:rPr>
        <w:t>Consultation question</w:t>
      </w:r>
      <w:r w:rsidR="00F605F9">
        <w:rPr>
          <w:b/>
        </w:rPr>
        <w:t xml:space="preserve"> </w:t>
      </w:r>
      <w:r w:rsidR="00C96F4E" w:rsidRPr="00C96F4E">
        <w:rPr>
          <w:b/>
        </w:rPr>
        <w:t>1</w:t>
      </w:r>
      <w:r>
        <w:rPr>
          <w:b/>
        </w:rPr>
        <w:t>:</w:t>
      </w:r>
      <w:r w:rsidR="00947E07">
        <w:tab/>
      </w:r>
      <w:r w:rsidR="009702A4">
        <w:t>For certainty, t</w:t>
      </w:r>
      <w:r>
        <w:t xml:space="preserve">he </w:t>
      </w:r>
      <w:r w:rsidR="00E01F5D">
        <w:t>W</w:t>
      </w:r>
      <w:r>
        <w:t xml:space="preserve">orking </w:t>
      </w:r>
      <w:r w:rsidR="00E01F5D">
        <w:t>G</w:t>
      </w:r>
      <w:r>
        <w:t>roup</w:t>
      </w:r>
      <w:r w:rsidR="005878C5">
        <w:t xml:space="preserve"> </w:t>
      </w:r>
      <w:r w:rsidR="004E62A1">
        <w:t>intends</w:t>
      </w:r>
      <w:r w:rsidR="005878C5">
        <w:t xml:space="preserve"> </w:t>
      </w:r>
      <w:r>
        <w:t>t</w:t>
      </w:r>
      <w:r w:rsidR="00947E07">
        <w:t xml:space="preserve">o provide a table which will </w:t>
      </w:r>
      <w:r w:rsidR="004E62A1">
        <w:t>specify who is a qualified distributor in a Participant.  This will reflect the approach identified in subsection (3) above, although there will be some differences.</w:t>
      </w:r>
    </w:p>
    <w:p w14:paraId="65EF6F63" w14:textId="120EDB20" w:rsidR="00947E07" w:rsidRDefault="00947E07" w:rsidP="00C96F4E">
      <w:pPr>
        <w:pStyle w:val="Style1"/>
        <w:shd w:val="clear" w:color="auto" w:fill="DBE5F1" w:themeFill="accent1" w:themeFillTint="33"/>
        <w:ind w:left="2550" w:hanging="2550"/>
      </w:pPr>
      <w:r>
        <w:rPr>
          <w:b/>
        </w:rPr>
        <w:tab/>
      </w:r>
      <w:r w:rsidR="004E62A1">
        <w:t xml:space="preserve">For Singapore, a qualified distributor </w:t>
      </w:r>
      <w:r w:rsidR="009F2409">
        <w:t>may</w:t>
      </w:r>
      <w:r w:rsidR="004E62A1">
        <w:t xml:space="preserve"> be </w:t>
      </w:r>
      <w:r w:rsidR="009F2409">
        <w:t>restricted to certain</w:t>
      </w:r>
      <w:r w:rsidR="004E62A1">
        <w:t xml:space="preserve"> </w:t>
      </w:r>
      <w:r w:rsidR="009F2409">
        <w:t>entities</w:t>
      </w:r>
      <w:r w:rsidR="004E62A1">
        <w:t xml:space="preserve"> </w:t>
      </w:r>
      <w:r w:rsidR="009F2409">
        <w:t xml:space="preserve">such as banks and holders of a capital markets service licence. For </w:t>
      </w:r>
      <w:r w:rsidR="004E62A1">
        <w:t xml:space="preserve">Australia, a qualified distributor would </w:t>
      </w:r>
      <w:r w:rsidR="00C63A3E">
        <w:t xml:space="preserve"> </w:t>
      </w:r>
      <w:r w:rsidR="004E62A1">
        <w:t>be the holder of an Austra</w:t>
      </w:r>
      <w:r w:rsidR="009F2409">
        <w:t>lian financial services licence</w:t>
      </w:r>
      <w:r w:rsidR="004E62A1">
        <w:t xml:space="preserve"> authorised to deal in interests in managed investment schemes.</w:t>
      </w:r>
    </w:p>
    <w:p w14:paraId="66699C8E" w14:textId="637B62BC" w:rsidR="004A06E3" w:rsidRDefault="00947E07" w:rsidP="00C96F4E">
      <w:pPr>
        <w:pStyle w:val="Style1"/>
        <w:shd w:val="clear" w:color="auto" w:fill="DBE5F1" w:themeFill="accent1" w:themeFillTint="33"/>
        <w:ind w:left="2550" w:hanging="2550"/>
      </w:pPr>
      <w:r>
        <w:tab/>
        <w:t>The Working G</w:t>
      </w:r>
      <w:r w:rsidR="004E62A1">
        <w:t>roup is seeking feedback on wheth</w:t>
      </w:r>
      <w:r w:rsidR="009F2409">
        <w:t xml:space="preserve">er, in relation to each economy, </w:t>
      </w:r>
      <w:r w:rsidR="009F2409" w:rsidRPr="009F2409">
        <w:t>there are adequate avenues through which an Operator is able to market a Passport Fund without obta</w:t>
      </w:r>
      <w:r w:rsidR="009F2409">
        <w:t>ining a licence in that economy</w:t>
      </w:r>
      <w:r w:rsidR="004E62A1">
        <w:t>.</w:t>
      </w:r>
    </w:p>
    <w:p w14:paraId="3135C907" w14:textId="1EC97227" w:rsidR="00783828" w:rsidRPr="00D543CC" w:rsidRDefault="00783828" w:rsidP="00783828">
      <w:pPr>
        <w:pStyle w:val="h5Section"/>
        <w:outlineLvl w:val="3"/>
      </w:pPr>
      <w:r w:rsidRPr="00D543CC">
        <w:lastRenderedPageBreak/>
        <w:t xml:space="preserve">3 </w:t>
      </w:r>
      <w:r w:rsidRPr="00D543CC">
        <w:tab/>
      </w:r>
      <w:r w:rsidR="00B43933">
        <w:t>Additional</w:t>
      </w:r>
      <w:r w:rsidR="00B43933" w:rsidRPr="00D543CC">
        <w:t xml:space="preserve"> </w:t>
      </w:r>
      <w:r w:rsidR="004A55B0" w:rsidRPr="00D543CC">
        <w:t xml:space="preserve">requirements </w:t>
      </w:r>
      <w:r w:rsidRPr="00D543CC">
        <w:t>may be imposed</w:t>
      </w:r>
    </w:p>
    <w:p w14:paraId="776DE5C3" w14:textId="0F87AD07" w:rsidR="00783828" w:rsidRPr="00D543CC" w:rsidRDefault="00783828" w:rsidP="00783828">
      <w:pPr>
        <w:pStyle w:val="t1Main"/>
      </w:pPr>
      <w:r w:rsidRPr="00D543CC" w:rsidDel="005A0010">
        <w:tab/>
      </w:r>
      <w:r w:rsidRPr="00D543CC">
        <w:tab/>
        <w:t xml:space="preserve">Each Participant, in its capacity as a Host Economy, may impose </w:t>
      </w:r>
      <w:r w:rsidR="004A55B0" w:rsidRPr="00D543CC">
        <w:t xml:space="preserve">requirements </w:t>
      </w:r>
      <w:r w:rsidRPr="00D543CC">
        <w:t xml:space="preserve">on </w:t>
      </w:r>
      <w:r w:rsidR="00522B5A">
        <w:t xml:space="preserve">a </w:t>
      </w:r>
      <w:r w:rsidRPr="00D543CC">
        <w:t>Passport Fund</w:t>
      </w:r>
      <w:r w:rsidR="005A0010">
        <w:t xml:space="preserve"> or </w:t>
      </w:r>
      <w:r w:rsidR="00522B5A">
        <w:t>its Operator</w:t>
      </w:r>
      <w:r w:rsidR="0017154E">
        <w:t xml:space="preserve">, within the matters referred to in </w:t>
      </w:r>
      <w:r w:rsidR="00522B5A">
        <w:t>section</w:t>
      </w:r>
      <w:r w:rsidR="0017154E">
        <w:t xml:space="preserve"> 2,</w:t>
      </w:r>
      <w:r w:rsidRPr="00D543CC">
        <w:t xml:space="preserve"> in relation to their dealings with members</w:t>
      </w:r>
      <w:r w:rsidR="005A0010">
        <w:t xml:space="preserve">, former members </w:t>
      </w:r>
      <w:r w:rsidRPr="00D543CC">
        <w:t xml:space="preserve">or prospective members that are additional to those imposed on Regulated CIS that are not </w:t>
      </w:r>
      <w:r w:rsidR="00522B5A">
        <w:t xml:space="preserve">a </w:t>
      </w:r>
      <w:r w:rsidRPr="00D543CC">
        <w:t>Passport Fund</w:t>
      </w:r>
      <w:r w:rsidR="005A0010">
        <w:t xml:space="preserve"> and </w:t>
      </w:r>
      <w:r w:rsidR="00522B5A">
        <w:t>its</w:t>
      </w:r>
      <w:r w:rsidR="005A0010">
        <w:t xml:space="preserve"> Operator</w:t>
      </w:r>
      <w:r w:rsidRPr="00D543CC">
        <w:t>, if the additional obligations:</w:t>
      </w:r>
    </w:p>
    <w:p w14:paraId="097E3D51" w14:textId="2ACEFB5A" w:rsidR="00522B5A" w:rsidRDefault="00783828" w:rsidP="00783828">
      <w:pPr>
        <w:pStyle w:val="t2Para"/>
      </w:pPr>
      <w:r w:rsidRPr="00D543CC">
        <w:tab/>
        <w:t xml:space="preserve">(a) </w:t>
      </w:r>
      <w:r w:rsidRPr="00D543CC">
        <w:tab/>
        <w:t xml:space="preserve">are not unduly burdensome for the Passport Fund in comparison to Regulated CIS </w:t>
      </w:r>
      <w:r w:rsidR="00E842AC">
        <w:t>i</w:t>
      </w:r>
      <w:r w:rsidRPr="00D543CC">
        <w:t xml:space="preserve">n its economy that </w:t>
      </w:r>
      <w:r w:rsidR="00522B5A">
        <w:t>is</w:t>
      </w:r>
      <w:r w:rsidR="00522B5A" w:rsidRPr="00D543CC">
        <w:t xml:space="preserve"> </w:t>
      </w:r>
      <w:r w:rsidRPr="00D543CC">
        <w:t xml:space="preserve">not </w:t>
      </w:r>
      <w:r w:rsidR="00522B5A">
        <w:t xml:space="preserve">a </w:t>
      </w:r>
      <w:r w:rsidRPr="00D543CC">
        <w:t>Passport Fund</w:t>
      </w:r>
      <w:r w:rsidR="00522B5A">
        <w:t>;</w:t>
      </w:r>
      <w:r w:rsidRPr="00D543CC">
        <w:t xml:space="preserve"> and </w:t>
      </w:r>
    </w:p>
    <w:p w14:paraId="2B2E9CF1" w14:textId="359BB9BD" w:rsidR="005A0010" w:rsidRDefault="00522B5A" w:rsidP="00522B5A">
      <w:pPr>
        <w:pStyle w:val="t2Para"/>
        <w:tabs>
          <w:tab w:val="clear" w:pos="1531"/>
          <w:tab w:val="right" w:pos="2410"/>
        </w:tabs>
        <w:ind w:hanging="425"/>
      </w:pPr>
      <w:r>
        <w:t>(b)</w:t>
      </w:r>
      <w:r>
        <w:tab/>
      </w:r>
      <w:r w:rsidR="00783828" w:rsidRPr="00D543CC">
        <w:t>are reasonable to promote confident retail investment in Passport Funds</w:t>
      </w:r>
      <w:r>
        <w:t xml:space="preserve"> in the Host Economy</w:t>
      </w:r>
      <w:r w:rsidR="004B0F79">
        <w:t>.</w:t>
      </w:r>
    </w:p>
    <w:p w14:paraId="7D1FED21" w14:textId="73C93000" w:rsidR="00783828" w:rsidRDefault="005A0010" w:rsidP="00F605F9">
      <w:pPr>
        <w:pStyle w:val="t2Para"/>
      </w:pPr>
      <w:r>
        <w:rPr>
          <w:b/>
          <w:i/>
          <w:sz w:val="20"/>
          <w:szCs w:val="20"/>
        </w:rPr>
        <w:tab/>
      </w:r>
      <w:r>
        <w:rPr>
          <w:b/>
          <w:i/>
          <w:sz w:val="20"/>
          <w:szCs w:val="20"/>
        </w:rPr>
        <w:tab/>
        <w:t xml:space="preserve">Note: </w:t>
      </w:r>
      <w:r w:rsidRPr="005A0010">
        <w:rPr>
          <w:sz w:val="20"/>
          <w:szCs w:val="20"/>
        </w:rPr>
        <w:t xml:space="preserve">For </w:t>
      </w:r>
      <w:r w:rsidRPr="00381F2F">
        <w:rPr>
          <w:sz w:val="20"/>
          <w:szCs w:val="20"/>
        </w:rPr>
        <w:t>example,</w:t>
      </w:r>
      <w:r w:rsidR="0017154E" w:rsidRPr="00C24F96">
        <w:rPr>
          <w:sz w:val="20"/>
        </w:rPr>
        <w:t xml:space="preserve"> excluding the </w:t>
      </w:r>
      <w:r w:rsidR="0017154E" w:rsidRPr="00757398">
        <w:rPr>
          <w:sz w:val="20"/>
        </w:rPr>
        <w:t xml:space="preserve">application of shorter form disclosure that is applicable to some of those </w:t>
      </w:r>
      <w:r w:rsidRPr="000524FE">
        <w:rPr>
          <w:sz w:val="20"/>
        </w:rPr>
        <w:t>Regulated CIS to Passport Funds</w:t>
      </w:r>
      <w:r w:rsidR="0017154E" w:rsidRPr="000524FE">
        <w:rPr>
          <w:sz w:val="20"/>
        </w:rPr>
        <w:t>.</w:t>
      </w:r>
      <w:r w:rsidR="00783828" w:rsidRPr="00D543CC">
        <w:tab/>
      </w:r>
    </w:p>
    <w:p w14:paraId="3A05B136" w14:textId="4EEC994B" w:rsidR="00783828" w:rsidRPr="00D543CC" w:rsidRDefault="00783828" w:rsidP="00441B3B">
      <w:pPr>
        <w:pStyle w:val="h5Section"/>
        <w:outlineLvl w:val="3"/>
      </w:pPr>
      <w:r w:rsidRPr="00D543CC">
        <w:t>4</w:t>
      </w:r>
      <w:r w:rsidRPr="00D543CC">
        <w:tab/>
        <w:t xml:space="preserve">Other </w:t>
      </w:r>
      <w:r w:rsidR="00D11024">
        <w:t>understanding</w:t>
      </w:r>
    </w:p>
    <w:p w14:paraId="076C37CB" w14:textId="407C84F4" w:rsidR="00783828" w:rsidRPr="00D543CC" w:rsidRDefault="00441B3B" w:rsidP="00783828">
      <w:pPr>
        <w:pStyle w:val="t1Main"/>
      </w:pPr>
      <w:r w:rsidRPr="00D543CC">
        <w:tab/>
        <w:t>(1</w:t>
      </w:r>
      <w:r w:rsidR="00783828" w:rsidRPr="00D543CC">
        <w:t xml:space="preserve">) </w:t>
      </w:r>
      <w:r w:rsidR="00783828" w:rsidRPr="00D543CC">
        <w:tab/>
        <w:t xml:space="preserve">Each Participant will ensure that any fee or charge imposed in relation to </w:t>
      </w:r>
      <w:r w:rsidR="00522B5A">
        <w:t xml:space="preserve">a </w:t>
      </w:r>
      <w:r w:rsidR="00783828" w:rsidRPr="00D543CC">
        <w:t xml:space="preserve">Passport Fund </w:t>
      </w:r>
      <w:r w:rsidR="00381F2F">
        <w:t xml:space="preserve">or </w:t>
      </w:r>
      <w:r w:rsidR="00522B5A">
        <w:t xml:space="preserve">its </w:t>
      </w:r>
      <w:r w:rsidR="00381F2F">
        <w:t xml:space="preserve">Operator </w:t>
      </w:r>
      <w:r w:rsidR="00783828" w:rsidRPr="00D543CC">
        <w:t>for which it is the Host Economy does not exceed any fee or charge payable in relation to Regulated CIS in that economy</w:t>
      </w:r>
      <w:r w:rsidR="00381F2F">
        <w:t xml:space="preserve"> or </w:t>
      </w:r>
      <w:r w:rsidR="00522B5A">
        <w:t>its</w:t>
      </w:r>
      <w:r w:rsidR="00381F2F">
        <w:t xml:space="preserve"> Operator</w:t>
      </w:r>
      <w:r w:rsidR="00783828" w:rsidRPr="00D543CC">
        <w:t xml:space="preserve"> in like circumstances. If there is no corresponding fee or charge relating to Regulated CIS in that economy, any fee or charge should not exceed a reasonable estimate of the cost to the </w:t>
      </w:r>
      <w:r w:rsidR="00522B5A">
        <w:t>Participant</w:t>
      </w:r>
      <w:r w:rsidR="00783828" w:rsidRPr="00D543CC">
        <w:t xml:space="preserve"> of performing the relevant function in relation to the Passport Fund. </w:t>
      </w:r>
    </w:p>
    <w:p w14:paraId="22C5B8BE" w14:textId="04054E39" w:rsidR="004A55B0" w:rsidRPr="00D543CC" w:rsidRDefault="004A55B0" w:rsidP="00783828">
      <w:pPr>
        <w:pStyle w:val="t1Main"/>
      </w:pPr>
      <w:r w:rsidRPr="00D543CC">
        <w:tab/>
        <w:t>(</w:t>
      </w:r>
      <w:r w:rsidR="00441B3B" w:rsidRPr="00D543CC">
        <w:t>2</w:t>
      </w:r>
      <w:r w:rsidRPr="00D543CC">
        <w:t xml:space="preserve">) </w:t>
      </w:r>
      <w:r w:rsidRPr="00D543CC">
        <w:tab/>
        <w:t xml:space="preserve">Each </w:t>
      </w:r>
      <w:r w:rsidR="00E37594">
        <w:t>P</w:t>
      </w:r>
      <w:r w:rsidRPr="00D543CC">
        <w:t>articipant will ensure that the offering of interests of a Passport Fund in a Host Economy will not create a taxable presence in that economy.</w:t>
      </w:r>
    </w:p>
    <w:p w14:paraId="5DA50BAF" w14:textId="77777777" w:rsidR="00783828" w:rsidRPr="00D543CC" w:rsidRDefault="00783828" w:rsidP="00783828">
      <w:pPr>
        <w:pStyle w:val="h5Section"/>
        <w:outlineLvl w:val="3"/>
      </w:pPr>
      <w:r w:rsidRPr="00D543CC">
        <w:t xml:space="preserve">5 </w:t>
      </w:r>
      <w:r w:rsidRPr="00D543CC">
        <w:tab/>
        <w:t>Guidance</w:t>
      </w:r>
    </w:p>
    <w:p w14:paraId="1FBE2778" w14:textId="326D50BE" w:rsidR="00783828" w:rsidRPr="00D543CC" w:rsidRDefault="00783828" w:rsidP="00783828">
      <w:pPr>
        <w:pStyle w:val="t1Main"/>
      </w:pPr>
      <w:r w:rsidRPr="00D543CC">
        <w:tab/>
      </w:r>
      <w:r w:rsidRPr="00D543CC">
        <w:tab/>
        <w:t xml:space="preserve">Each Participant will ensure that guidance is prepared on the Host Economy </w:t>
      </w:r>
      <w:r w:rsidR="000308F4" w:rsidRPr="00D543CC">
        <w:t xml:space="preserve">Laws and Regulations </w:t>
      </w:r>
      <w:r w:rsidRPr="00D543CC">
        <w:t xml:space="preserve">that will apply to Passport Funds that offer interests in its economy including a comprehensive list of applicable Host Economy </w:t>
      </w:r>
      <w:r w:rsidR="000308F4" w:rsidRPr="00D543CC">
        <w:t>Laws and Regulations</w:t>
      </w:r>
      <w:r w:rsidRPr="00D543CC">
        <w:t>. Such guidance</w:t>
      </w:r>
      <w:r w:rsidR="0017154E">
        <w:t>, or a hyperlink to such guidance,</w:t>
      </w:r>
      <w:r w:rsidRPr="00D543CC">
        <w:t xml:space="preserve"> will be published in English on the official Passport website.</w:t>
      </w:r>
    </w:p>
    <w:p w14:paraId="5CFCF9D6" w14:textId="77777777" w:rsidR="00783828" w:rsidRPr="00D543CC" w:rsidRDefault="00783828" w:rsidP="00783828">
      <w:pPr>
        <w:pStyle w:val="h5Section"/>
        <w:outlineLvl w:val="3"/>
      </w:pPr>
      <w:r w:rsidRPr="00D543CC">
        <w:t xml:space="preserve">6 </w:t>
      </w:r>
      <w:r w:rsidRPr="00D543CC">
        <w:tab/>
        <w:t>Recognition frameworks</w:t>
      </w:r>
    </w:p>
    <w:p w14:paraId="70097F60" w14:textId="563942DE" w:rsidR="00783828" w:rsidRPr="00D543CC" w:rsidRDefault="00783828" w:rsidP="00783828">
      <w:pPr>
        <w:pStyle w:val="t1Main"/>
      </w:pPr>
      <w:r w:rsidRPr="00D543CC">
        <w:tab/>
      </w:r>
      <w:r w:rsidRPr="00D543CC">
        <w:tab/>
        <w:t xml:space="preserve">This </w:t>
      </w:r>
      <w:r w:rsidR="004B0F79">
        <w:t>A</w:t>
      </w:r>
      <w:r w:rsidR="007A1441" w:rsidRPr="00D543CC">
        <w:t>nnex</w:t>
      </w:r>
      <w:r w:rsidRPr="00D543CC">
        <w:t xml:space="preserve"> does not prevent a Participant from introducing or maintaining a framework for the recognition of Passport Funds or their Operators, provided it: </w:t>
      </w:r>
    </w:p>
    <w:p w14:paraId="376870A6" w14:textId="46D1E70D" w:rsidR="00783828" w:rsidRPr="00D543CC" w:rsidRDefault="00783828" w:rsidP="00783828">
      <w:pPr>
        <w:pStyle w:val="t2Para"/>
      </w:pPr>
      <w:r w:rsidRPr="00D543CC">
        <w:tab/>
        <w:t xml:space="preserve">(a) </w:t>
      </w:r>
      <w:r w:rsidRPr="00D543CC">
        <w:tab/>
        <w:t xml:space="preserve">is consistent with the Common Regulatory Arrangements in </w:t>
      </w:r>
      <w:r w:rsidR="007A1441" w:rsidRPr="00D543CC">
        <w:t>Annex</w:t>
      </w:r>
      <w:r w:rsidRPr="00D543CC">
        <w:t xml:space="preserve"> 2; and </w:t>
      </w:r>
    </w:p>
    <w:p w14:paraId="3CB66400" w14:textId="210C78F6" w:rsidR="00783828" w:rsidRPr="00D543CC" w:rsidRDefault="00783828" w:rsidP="00783828">
      <w:pPr>
        <w:pStyle w:val="t2Para"/>
      </w:pPr>
      <w:r w:rsidRPr="00D543CC">
        <w:tab/>
        <w:t xml:space="preserve">(b) </w:t>
      </w:r>
      <w:r w:rsidRPr="00D543CC">
        <w:tab/>
        <w:t xml:space="preserve">does not impose obligations on Passport Funds that are additional to the Home Economy Laws and Regulations, the Passport Rules, and </w:t>
      </w:r>
      <w:r w:rsidR="00D11024">
        <w:t>understanding</w:t>
      </w:r>
      <w:r w:rsidRPr="00D543CC">
        <w:t xml:space="preserve"> relating to Host Economy </w:t>
      </w:r>
      <w:r w:rsidR="000308F4" w:rsidRPr="00D543CC">
        <w:t xml:space="preserve">Laws and </w:t>
      </w:r>
      <w:r w:rsidR="007A1441" w:rsidRPr="00D543CC">
        <w:t>Obligations</w:t>
      </w:r>
      <w:r w:rsidR="000308F4" w:rsidRPr="00D543CC">
        <w:t xml:space="preserve"> </w:t>
      </w:r>
      <w:r w:rsidRPr="00D543CC">
        <w:t xml:space="preserve">set </w:t>
      </w:r>
      <w:r w:rsidR="0099453F" w:rsidRPr="00D543CC">
        <w:t xml:space="preserve">out </w:t>
      </w:r>
      <w:r w:rsidRPr="00D543CC">
        <w:t xml:space="preserve">in this </w:t>
      </w:r>
      <w:r w:rsidR="007A1441" w:rsidRPr="00D543CC">
        <w:t>Annex</w:t>
      </w:r>
      <w:r w:rsidRPr="00D543CC">
        <w:t xml:space="preserve">. </w:t>
      </w:r>
    </w:p>
    <w:p w14:paraId="5EA4E264" w14:textId="77777777" w:rsidR="00783828" w:rsidRPr="00D543CC" w:rsidRDefault="00783828" w:rsidP="00783828">
      <w:pPr>
        <w:pStyle w:val="h1Sch"/>
        <w:sectPr w:rsidR="00783828" w:rsidRPr="00D543CC" w:rsidSect="00975B9C">
          <w:headerReference w:type="default" r:id="rId19"/>
          <w:headerReference w:type="first" r:id="rId20"/>
          <w:pgSz w:w="11906" w:h="16838" w:code="9"/>
          <w:pgMar w:top="1440" w:right="1440" w:bottom="1440" w:left="1440" w:header="709" w:footer="709" w:gutter="0"/>
          <w:cols w:space="708"/>
          <w:titlePg/>
          <w:docGrid w:linePitch="360"/>
        </w:sectPr>
      </w:pPr>
    </w:p>
    <w:p w14:paraId="24245A95" w14:textId="45C0AF2B" w:rsidR="00783828" w:rsidRDefault="007A1441" w:rsidP="00783828">
      <w:pPr>
        <w:pStyle w:val="h1Sch"/>
      </w:pPr>
      <w:bookmarkStart w:id="10" w:name="_Toc412740765"/>
      <w:bookmarkStart w:id="11" w:name="_Toc412804066"/>
      <w:bookmarkStart w:id="12" w:name="_Toc412809427"/>
      <w:r w:rsidRPr="00D543CC">
        <w:lastRenderedPageBreak/>
        <w:t>Annex</w:t>
      </w:r>
      <w:r w:rsidR="00783828" w:rsidRPr="00D543CC">
        <w:t xml:space="preserve"> 2: Common Regulatory Arrangements</w:t>
      </w:r>
      <w:bookmarkEnd w:id="10"/>
      <w:bookmarkEnd w:id="11"/>
      <w:bookmarkEnd w:id="12"/>
    </w:p>
    <w:p w14:paraId="2BFDC6C0" w14:textId="77777777" w:rsidR="00783828" w:rsidRPr="00D543CC" w:rsidRDefault="00783828" w:rsidP="00783828">
      <w:pPr>
        <w:pStyle w:val="h2Part"/>
      </w:pPr>
      <w:bookmarkStart w:id="13" w:name="_Toc412740766"/>
      <w:bookmarkStart w:id="14" w:name="_Toc412804067"/>
      <w:bookmarkStart w:id="15" w:name="_Toc412809428"/>
      <w:r w:rsidRPr="00D543CC">
        <w:t>Part 1</w:t>
      </w:r>
      <w:r w:rsidRPr="00D543CC">
        <w:tab/>
        <w:t>General</w:t>
      </w:r>
      <w:bookmarkEnd w:id="13"/>
      <w:bookmarkEnd w:id="14"/>
      <w:bookmarkEnd w:id="15"/>
    </w:p>
    <w:p w14:paraId="41BE73BD" w14:textId="77777777" w:rsidR="00783828" w:rsidRPr="00D543CC" w:rsidRDefault="00783828" w:rsidP="00783828">
      <w:pPr>
        <w:pStyle w:val="h5Section"/>
        <w:outlineLvl w:val="3"/>
      </w:pPr>
      <w:r w:rsidRPr="00D543CC">
        <w:t>1</w:t>
      </w:r>
      <w:r w:rsidRPr="00D543CC">
        <w:tab/>
        <w:t xml:space="preserve">Purpose </w:t>
      </w:r>
    </w:p>
    <w:p w14:paraId="426AF825" w14:textId="2878A9F0" w:rsidR="00783828" w:rsidRPr="00D543CC" w:rsidRDefault="00783828" w:rsidP="00783828">
      <w:pPr>
        <w:pStyle w:val="t1Main"/>
      </w:pPr>
      <w:r w:rsidRPr="00D543CC">
        <w:tab/>
      </w:r>
      <w:r w:rsidRPr="00D543CC">
        <w:tab/>
        <w:t xml:space="preserve">This </w:t>
      </w:r>
      <w:r w:rsidR="007A1441" w:rsidRPr="00D543CC">
        <w:t>Annex</w:t>
      </w:r>
      <w:r w:rsidRPr="00D543CC">
        <w:t xml:space="preserve"> contains the regulatory arrangements for Passport Funds to which each Participant will give effect.  This </w:t>
      </w:r>
      <w:r w:rsidR="007A1441" w:rsidRPr="00D543CC">
        <w:t>Annex</w:t>
      </w:r>
      <w:r w:rsidRPr="00D543CC">
        <w:t xml:space="preserve"> is not designed to be directly incorporated into the law of a Participant. </w:t>
      </w:r>
    </w:p>
    <w:p w14:paraId="1CBE7F28" w14:textId="77777777" w:rsidR="00783828" w:rsidRPr="00D543CC" w:rsidRDefault="00783828" w:rsidP="00783828">
      <w:pPr>
        <w:pStyle w:val="h5Section"/>
        <w:outlineLvl w:val="3"/>
      </w:pPr>
      <w:r w:rsidRPr="00D543CC">
        <w:t xml:space="preserve">2 </w:t>
      </w:r>
      <w:r w:rsidRPr="00D543CC">
        <w:tab/>
        <w:t>Interpretation</w:t>
      </w:r>
    </w:p>
    <w:p w14:paraId="5320E198" w14:textId="77777777" w:rsidR="00783828" w:rsidRPr="00D543CC" w:rsidRDefault="00783828" w:rsidP="00783828">
      <w:pPr>
        <w:pStyle w:val="t1Main"/>
      </w:pPr>
      <w:r w:rsidRPr="00D543CC">
        <w:tab/>
      </w:r>
      <w:r w:rsidRPr="00D543CC">
        <w:tab/>
        <w:t>Unless otherwise specified,</w:t>
      </w:r>
    </w:p>
    <w:p w14:paraId="2F7B69AC" w14:textId="7B8B6E03" w:rsidR="00783828" w:rsidRPr="00D543CC" w:rsidRDefault="00783828" w:rsidP="00783828">
      <w:pPr>
        <w:pStyle w:val="t2Para"/>
      </w:pPr>
      <w:r w:rsidRPr="00D543CC">
        <w:tab/>
        <w:t xml:space="preserve">(a) </w:t>
      </w:r>
      <w:r w:rsidRPr="00D543CC">
        <w:tab/>
        <w:t xml:space="preserve">all notifications required to be given by this </w:t>
      </w:r>
      <w:r w:rsidR="007A1441" w:rsidRPr="00D543CC">
        <w:t>Annex</w:t>
      </w:r>
      <w:r w:rsidRPr="00D543CC">
        <w:t xml:space="preserve"> are to be in writing;</w:t>
      </w:r>
    </w:p>
    <w:p w14:paraId="2C91C314" w14:textId="67C3F997" w:rsidR="00783828" w:rsidRPr="00D543CC" w:rsidRDefault="00783828" w:rsidP="00783828">
      <w:pPr>
        <w:pStyle w:val="t2Para"/>
      </w:pPr>
      <w:r w:rsidRPr="00D543CC">
        <w:tab/>
        <w:t xml:space="preserve">(b) </w:t>
      </w:r>
      <w:r w:rsidRPr="00D543CC">
        <w:tab/>
        <w:t xml:space="preserve">any document required to be given to a Passport Regulator by this </w:t>
      </w:r>
      <w:r w:rsidR="007A1441" w:rsidRPr="00D543CC">
        <w:t>Annex</w:t>
      </w:r>
      <w:r w:rsidRPr="00D543CC">
        <w:t xml:space="preserve"> must be translated into </w:t>
      </w:r>
      <w:r w:rsidR="00584AC7">
        <w:t xml:space="preserve">an </w:t>
      </w:r>
      <w:r w:rsidRPr="00D543CC">
        <w:t>official language of the relevant economy</w:t>
      </w:r>
      <w:r w:rsidR="003D1FDD">
        <w:t>,</w:t>
      </w:r>
      <w:r w:rsidRPr="00D543CC">
        <w:t xml:space="preserve"> if requested by the Passport Regulator;</w:t>
      </w:r>
      <w:r w:rsidR="00FA5194">
        <w:t xml:space="preserve"> and</w:t>
      </w:r>
    </w:p>
    <w:p w14:paraId="6EA6398C" w14:textId="54B99FE7" w:rsidR="00FD029D" w:rsidRDefault="00783828" w:rsidP="00785703">
      <w:pPr>
        <w:pStyle w:val="t2Para"/>
      </w:pPr>
      <w:r w:rsidRPr="00D543CC">
        <w:tab/>
        <w:t xml:space="preserve">(c) </w:t>
      </w:r>
      <w:r w:rsidRPr="00D543CC">
        <w:tab/>
        <w:t xml:space="preserve">any public register required to be kept by this </w:t>
      </w:r>
      <w:r w:rsidR="007A1441" w:rsidRPr="00D543CC">
        <w:t>Annex</w:t>
      </w:r>
      <w:r w:rsidRPr="00D543CC">
        <w:t xml:space="preserve"> must be available </w:t>
      </w:r>
      <w:r w:rsidR="007C5FA3">
        <w:t>on the internet</w:t>
      </w:r>
      <w:r w:rsidR="007C5FA3" w:rsidRPr="00D543CC">
        <w:t xml:space="preserve"> </w:t>
      </w:r>
      <w:r w:rsidRPr="00D543CC">
        <w:t>and free of charge</w:t>
      </w:r>
      <w:r w:rsidR="00FA5194">
        <w:t>.</w:t>
      </w:r>
      <w:r w:rsidRPr="00D543CC">
        <w:t xml:space="preserve"> </w:t>
      </w:r>
      <w:r w:rsidRPr="00D543CC">
        <w:tab/>
      </w:r>
    </w:p>
    <w:p w14:paraId="77BB5BED" w14:textId="77777777" w:rsidR="00783828" w:rsidRPr="00D543CC" w:rsidRDefault="00783828" w:rsidP="00AD35FE">
      <w:pPr>
        <w:pStyle w:val="t2Para"/>
      </w:pPr>
    </w:p>
    <w:p w14:paraId="3BA68837" w14:textId="77777777" w:rsidR="00783828" w:rsidRPr="00D543CC" w:rsidRDefault="00783828" w:rsidP="00783828">
      <w:pPr>
        <w:pStyle w:val="h2Part"/>
      </w:pPr>
      <w:bookmarkStart w:id="16" w:name="_Toc412740767"/>
      <w:bookmarkStart w:id="17" w:name="_Toc412804068"/>
      <w:bookmarkStart w:id="18" w:name="_Toc412809429"/>
      <w:r w:rsidRPr="00D543CC">
        <w:t>Part 2</w:t>
      </w:r>
      <w:r w:rsidRPr="00D543CC">
        <w:tab/>
        <w:t>Application process</w:t>
      </w:r>
      <w:bookmarkEnd w:id="16"/>
      <w:bookmarkEnd w:id="17"/>
      <w:bookmarkEnd w:id="18"/>
    </w:p>
    <w:p w14:paraId="7EC46F42" w14:textId="09E3FBB0" w:rsidR="00783828" w:rsidRPr="00D543CC" w:rsidRDefault="00783828" w:rsidP="00783828">
      <w:pPr>
        <w:pStyle w:val="h5Section"/>
        <w:outlineLvl w:val="3"/>
        <w:rPr>
          <w:rStyle w:val="Strong"/>
          <w:b/>
          <w:bCs/>
        </w:rPr>
      </w:pPr>
      <w:r w:rsidRPr="00D543CC">
        <w:t>3</w:t>
      </w:r>
      <w:r w:rsidRPr="00D543CC">
        <w:tab/>
        <w:t>Registering a Regulated CIS as a Passport Fund</w:t>
      </w:r>
    </w:p>
    <w:p w14:paraId="50ED298B" w14:textId="62CA8F1B" w:rsidR="00783828" w:rsidRDefault="00783828" w:rsidP="00783828">
      <w:pPr>
        <w:pStyle w:val="t1Main"/>
      </w:pPr>
      <w:r w:rsidRPr="00D543CC">
        <w:tab/>
        <w:t xml:space="preserve">(1) </w:t>
      </w:r>
      <w:r w:rsidRPr="00D543CC">
        <w:tab/>
        <w:t xml:space="preserve">An Operator </w:t>
      </w:r>
      <w:r w:rsidR="00FD029D">
        <w:t xml:space="preserve">or a Regulated CIS </w:t>
      </w:r>
      <w:r w:rsidRPr="00D543CC">
        <w:t>may lodge an application to register a Regulated CIS</w:t>
      </w:r>
      <w:r w:rsidR="00063DCA" w:rsidRPr="00D543CC">
        <w:t xml:space="preserve"> or a sub fund of a Regulated CIS</w:t>
      </w:r>
      <w:r w:rsidRPr="00D543CC">
        <w:t xml:space="preserve"> as a Passport Fund with the Home Regulator for the Regulated CIS.</w:t>
      </w:r>
    </w:p>
    <w:p w14:paraId="355F88FF" w14:textId="77777777" w:rsidR="00783828" w:rsidRPr="00D543CC" w:rsidRDefault="00783828" w:rsidP="00783828">
      <w:pPr>
        <w:pStyle w:val="t1Main"/>
      </w:pPr>
      <w:r w:rsidRPr="00D543CC">
        <w:tab/>
        <w:t xml:space="preserve">(2) </w:t>
      </w:r>
      <w:r w:rsidRPr="00D543CC">
        <w:tab/>
        <w:t>To be considered by the Home Regulator, the application must contain:</w:t>
      </w:r>
    </w:p>
    <w:p w14:paraId="76DAA47C" w14:textId="4E74B5A4" w:rsidR="00783828" w:rsidRPr="00D543CC" w:rsidRDefault="00783828" w:rsidP="00F605F9">
      <w:pPr>
        <w:pStyle w:val="t2Para"/>
      </w:pPr>
      <w:r w:rsidRPr="00D543CC">
        <w:tab/>
        <w:t xml:space="preserve">(a) </w:t>
      </w:r>
      <w:r w:rsidRPr="00D543CC">
        <w:tab/>
        <w:t xml:space="preserve">the general information </w:t>
      </w:r>
      <w:r w:rsidR="000308F4" w:rsidRPr="00D543CC">
        <w:t xml:space="preserve">to be </w:t>
      </w:r>
      <w:r w:rsidRPr="00D543CC">
        <w:t xml:space="preserve">agreed by Passport Regulators (Part A); </w:t>
      </w:r>
    </w:p>
    <w:p w14:paraId="028CA542" w14:textId="77777777" w:rsidR="00947E07" w:rsidRDefault="00F605F9" w:rsidP="00947E07">
      <w:pPr>
        <w:pStyle w:val="Style1"/>
        <w:shd w:val="clear" w:color="auto" w:fill="FFFF99"/>
      </w:pPr>
      <w:r>
        <w:rPr>
          <w:rStyle w:val="CommentReference"/>
          <w:b/>
          <w:sz w:val="20"/>
          <w:szCs w:val="22"/>
        </w:rPr>
        <w:t>Explanatory n</w:t>
      </w:r>
      <w:r w:rsidR="00783828" w:rsidRPr="00F62BED">
        <w:rPr>
          <w:rStyle w:val="CommentReference"/>
          <w:b/>
          <w:sz w:val="20"/>
          <w:szCs w:val="22"/>
        </w:rPr>
        <w:t xml:space="preserve">ote: </w:t>
      </w:r>
      <w:r>
        <w:rPr>
          <w:rStyle w:val="CommentReference"/>
          <w:sz w:val="20"/>
          <w:szCs w:val="22"/>
        </w:rPr>
        <w:t>The information referred to in paragraph 3(2)(a) could</w:t>
      </w:r>
      <w:r w:rsidR="00947E07">
        <w:t xml:space="preserve"> include matters such as: </w:t>
      </w:r>
    </w:p>
    <w:p w14:paraId="3340EDF5" w14:textId="0A7ADB7C" w:rsidR="00947E07" w:rsidRDefault="00947E07" w:rsidP="00947E07">
      <w:pPr>
        <w:pStyle w:val="Style1"/>
        <w:shd w:val="clear" w:color="auto" w:fill="FFFF99"/>
      </w:pPr>
      <w:r>
        <w:t xml:space="preserve">- </w:t>
      </w:r>
      <w:r w:rsidR="00CD6A07">
        <w:t>d</w:t>
      </w:r>
      <w:r>
        <w:t xml:space="preserve">etails of the </w:t>
      </w:r>
      <w:r w:rsidR="00CD6A07">
        <w:t>O</w:t>
      </w:r>
      <w:r>
        <w:t xml:space="preserve">perator and custodian; </w:t>
      </w:r>
    </w:p>
    <w:p w14:paraId="3104EE7C" w14:textId="7474D8DF" w:rsidR="00947E07" w:rsidRDefault="00947E07" w:rsidP="00947E07">
      <w:pPr>
        <w:pStyle w:val="Style1"/>
        <w:shd w:val="clear" w:color="auto" w:fill="FFFF99"/>
      </w:pPr>
      <w:r>
        <w:t xml:space="preserve">- </w:t>
      </w:r>
      <w:r w:rsidR="00CD6A07">
        <w:t>t</w:t>
      </w:r>
      <w:r>
        <w:t>he name and objectives of the Regulated CIS or sub fund;</w:t>
      </w:r>
    </w:p>
    <w:p w14:paraId="66979754" w14:textId="67E327B6" w:rsidR="00947E07" w:rsidRDefault="00947E07" w:rsidP="00947E07">
      <w:pPr>
        <w:pStyle w:val="Style1"/>
        <w:shd w:val="clear" w:color="auto" w:fill="FFFF99"/>
      </w:pPr>
      <w:r>
        <w:t xml:space="preserve">- </w:t>
      </w:r>
      <w:r w:rsidR="00CD6A07">
        <w:t>d</w:t>
      </w:r>
      <w:r>
        <w:t>etails of key people associated with the Regulated CIS or sub fund;</w:t>
      </w:r>
    </w:p>
    <w:p w14:paraId="36999850" w14:textId="7173EF74" w:rsidR="00947E07" w:rsidRDefault="00947E07" w:rsidP="00947E07">
      <w:pPr>
        <w:pStyle w:val="Style1"/>
        <w:shd w:val="clear" w:color="auto" w:fill="FFFF99"/>
      </w:pPr>
      <w:r>
        <w:t xml:space="preserve">- </w:t>
      </w:r>
      <w:r w:rsidR="00CD6A07">
        <w:t>t</w:t>
      </w:r>
      <w:r>
        <w:t xml:space="preserve">he constituent documents; </w:t>
      </w:r>
    </w:p>
    <w:p w14:paraId="7B2856BE" w14:textId="0FE2D196" w:rsidR="00947E07" w:rsidRDefault="00947E07" w:rsidP="00947E07">
      <w:pPr>
        <w:pStyle w:val="Style1"/>
        <w:shd w:val="clear" w:color="auto" w:fill="FFFF99"/>
      </w:pPr>
      <w:r>
        <w:t xml:space="preserve">- </w:t>
      </w:r>
      <w:r w:rsidR="00CD6A07">
        <w:t>c</w:t>
      </w:r>
      <w:r>
        <w:t>onsent to the disclosure of information between regulators and others; and</w:t>
      </w:r>
    </w:p>
    <w:p w14:paraId="5B02AB17" w14:textId="0A9D5E32" w:rsidR="00947E07" w:rsidRDefault="00947E07" w:rsidP="00947E07">
      <w:pPr>
        <w:pStyle w:val="Style1"/>
        <w:shd w:val="clear" w:color="auto" w:fill="FFFF99"/>
      </w:pPr>
      <w:r>
        <w:t xml:space="preserve">- </w:t>
      </w:r>
      <w:r w:rsidR="00CD6A07">
        <w:t>c</w:t>
      </w:r>
      <w:r>
        <w:t>onsent to the publication of the application or part of the application as part of the public register.</w:t>
      </w:r>
    </w:p>
    <w:p w14:paraId="35A3DABA" w14:textId="3BDCBC05" w:rsidR="00947E07" w:rsidRDefault="00947E07" w:rsidP="00DE1F4E">
      <w:pPr>
        <w:spacing w:after="100"/>
      </w:pPr>
      <w:r>
        <w:rPr>
          <w:rStyle w:val="CommentReference"/>
          <w:b/>
          <w:sz w:val="20"/>
          <w:szCs w:val="22"/>
        </w:rPr>
        <w:tab/>
      </w:r>
      <w:r w:rsidR="00783828" w:rsidRPr="00D543CC">
        <w:tab/>
      </w:r>
      <w:r>
        <w:tab/>
      </w:r>
      <w:r w:rsidR="00783828" w:rsidRPr="00D543CC">
        <w:t xml:space="preserve">(b) </w:t>
      </w:r>
      <w:r w:rsidR="00783828" w:rsidRPr="00D543CC">
        <w:tab/>
        <w:t>any specific information required by the Home Regulator (Part B);</w:t>
      </w:r>
      <w:r w:rsidR="003D1FDD" w:rsidRPr="003D1FDD">
        <w:t xml:space="preserve"> </w:t>
      </w:r>
      <w:r w:rsidR="003D1FDD" w:rsidRPr="00D543CC">
        <w:t>and</w:t>
      </w:r>
    </w:p>
    <w:p w14:paraId="7B60CAFE" w14:textId="6A0AD00F" w:rsidR="00783828" w:rsidRPr="00D543CC" w:rsidRDefault="00783828" w:rsidP="00947E07">
      <w:pPr>
        <w:ind w:left="850" w:firstLine="425"/>
      </w:pPr>
      <w:r w:rsidRPr="00D543CC">
        <w:t xml:space="preserve">(c) </w:t>
      </w:r>
      <w:r w:rsidRPr="00D543CC">
        <w:tab/>
        <w:t>any fee charged by the Home Regulator.</w:t>
      </w:r>
    </w:p>
    <w:p w14:paraId="4B587E9D" w14:textId="2374B3E3" w:rsidR="00783828" w:rsidRPr="00D543CC" w:rsidRDefault="00783828" w:rsidP="00783828">
      <w:pPr>
        <w:pStyle w:val="t1Main"/>
      </w:pPr>
      <w:r w:rsidRPr="00D543CC">
        <w:tab/>
        <w:t xml:space="preserve">(3) </w:t>
      </w:r>
      <w:r w:rsidRPr="00D543CC">
        <w:tab/>
        <w:t>The Home Regulator may register the Regulated CIS</w:t>
      </w:r>
      <w:r w:rsidR="00063DCA" w:rsidRPr="00D543CC">
        <w:t xml:space="preserve"> or the sub fund of the Regulated CIS</w:t>
      </w:r>
      <w:r w:rsidRPr="00D543CC">
        <w:t xml:space="preserve"> as a Passport Fund </w:t>
      </w:r>
      <w:r w:rsidR="000308F4" w:rsidRPr="00D543CC">
        <w:t xml:space="preserve">only </w:t>
      </w:r>
      <w:r w:rsidRPr="00D543CC">
        <w:t xml:space="preserve">if it is </w:t>
      </w:r>
      <w:r w:rsidR="00FD029D">
        <w:t>of the opinion</w:t>
      </w:r>
      <w:r w:rsidR="00FD029D" w:rsidRPr="00D543CC">
        <w:t xml:space="preserve"> </w:t>
      </w:r>
      <w:r w:rsidRPr="00D543CC">
        <w:t>that</w:t>
      </w:r>
      <w:r w:rsidR="00BA1BC3">
        <w:t>:</w:t>
      </w:r>
    </w:p>
    <w:p w14:paraId="1CFE2F1E" w14:textId="22BBD0BD" w:rsidR="00783828" w:rsidRPr="00D543CC" w:rsidRDefault="00783828" w:rsidP="00783828">
      <w:pPr>
        <w:pStyle w:val="t2Para"/>
      </w:pPr>
      <w:r w:rsidRPr="00D543CC">
        <w:lastRenderedPageBreak/>
        <w:t xml:space="preserve"> </w:t>
      </w:r>
      <w:r w:rsidRPr="00D543CC">
        <w:tab/>
        <w:t xml:space="preserve">(a) </w:t>
      </w:r>
      <w:r w:rsidRPr="00D543CC">
        <w:tab/>
        <w:t>it is a Regulated CIS</w:t>
      </w:r>
      <w:r w:rsidR="00063DCA" w:rsidRPr="00D543CC">
        <w:t xml:space="preserve"> or a sub fund of </w:t>
      </w:r>
      <w:r w:rsidR="00E27399">
        <w:t>a</w:t>
      </w:r>
      <w:r w:rsidR="00E27399" w:rsidRPr="00D543CC">
        <w:t xml:space="preserve"> </w:t>
      </w:r>
      <w:r w:rsidR="00063DCA" w:rsidRPr="00D543CC">
        <w:t>Regulated CIS</w:t>
      </w:r>
      <w:r w:rsidRPr="00D543CC">
        <w:t xml:space="preserve"> in the </w:t>
      </w:r>
      <w:r w:rsidR="000308F4" w:rsidRPr="00D543CC">
        <w:t>Home Economy</w:t>
      </w:r>
      <w:r w:rsidRPr="00D543CC">
        <w:t xml:space="preserve">; </w:t>
      </w:r>
    </w:p>
    <w:p w14:paraId="5E6262D2" w14:textId="77777777" w:rsidR="00783828" w:rsidRPr="00D543CC" w:rsidRDefault="00783828" w:rsidP="00783828">
      <w:pPr>
        <w:pStyle w:val="t2Para"/>
      </w:pPr>
      <w:r w:rsidRPr="00D543CC">
        <w:tab/>
        <w:t xml:space="preserve">(b) </w:t>
      </w:r>
      <w:r w:rsidRPr="00D543CC">
        <w:tab/>
        <w:t xml:space="preserve">its Operator is an </w:t>
      </w:r>
      <w:r w:rsidRPr="00D543CC">
        <w:rPr>
          <w:b/>
          <w:i/>
        </w:rPr>
        <w:t>eligible entity</w:t>
      </w:r>
      <w:r w:rsidRPr="00D543CC">
        <w:t>; and</w:t>
      </w:r>
    </w:p>
    <w:p w14:paraId="7F75F2B8" w14:textId="77777777" w:rsidR="00783828" w:rsidRPr="00D543CC" w:rsidRDefault="00783828" w:rsidP="00783828">
      <w:pPr>
        <w:pStyle w:val="t2Para"/>
      </w:pPr>
      <w:r w:rsidRPr="00D543CC">
        <w:tab/>
        <w:t xml:space="preserve">(c) </w:t>
      </w:r>
      <w:r w:rsidRPr="00D543CC">
        <w:tab/>
        <w:t>it is likely to be operated in compliance with:</w:t>
      </w:r>
    </w:p>
    <w:p w14:paraId="6AED7447" w14:textId="77777777" w:rsidR="00783828" w:rsidRPr="00D543CC" w:rsidRDefault="00783828" w:rsidP="00783828">
      <w:pPr>
        <w:pStyle w:val="t3Subpara"/>
      </w:pPr>
      <w:r w:rsidRPr="00D543CC">
        <w:tab/>
        <w:t xml:space="preserve">(i) </w:t>
      </w:r>
      <w:r w:rsidRPr="00D543CC">
        <w:tab/>
        <w:t xml:space="preserve">the Home Economy Laws and Regulations; and </w:t>
      </w:r>
    </w:p>
    <w:p w14:paraId="3292B62A" w14:textId="77777777" w:rsidR="00783828" w:rsidRPr="00D543CC" w:rsidRDefault="00783828" w:rsidP="00783828">
      <w:pPr>
        <w:pStyle w:val="t3Subpara"/>
      </w:pPr>
      <w:r w:rsidRPr="00D543CC">
        <w:tab/>
        <w:t xml:space="preserve">(ii) </w:t>
      </w:r>
      <w:r w:rsidRPr="00D543CC">
        <w:tab/>
        <w:t xml:space="preserve">the Passport Rules. </w:t>
      </w:r>
    </w:p>
    <w:p w14:paraId="4163322A" w14:textId="101C1395" w:rsidR="00783828" w:rsidRPr="00D543CC" w:rsidRDefault="00783828" w:rsidP="00783828">
      <w:pPr>
        <w:pStyle w:val="t1Main"/>
      </w:pPr>
      <w:r w:rsidRPr="00D543CC">
        <w:tab/>
        <w:t xml:space="preserve">(4) </w:t>
      </w:r>
      <w:r w:rsidRPr="00D543CC">
        <w:tab/>
        <w:t xml:space="preserve">For subsection (3), the Operator of the Regulated CIS is an </w:t>
      </w:r>
      <w:r w:rsidRPr="00D543CC">
        <w:rPr>
          <w:b/>
          <w:i/>
        </w:rPr>
        <w:t>eligible entity</w:t>
      </w:r>
      <w:r w:rsidRPr="00D543CC">
        <w:t xml:space="preserve"> </w:t>
      </w:r>
      <w:r w:rsidR="00BA1BC3">
        <w:t xml:space="preserve">only </w:t>
      </w:r>
      <w:r w:rsidRPr="00D543CC">
        <w:t>if at the time of application</w:t>
      </w:r>
      <w:r w:rsidR="00BA1BC3">
        <w:t xml:space="preserve"> of each Regulated CIS</w:t>
      </w:r>
      <w:r w:rsidR="00BC0357">
        <w:t xml:space="preserve"> or sub fund</w:t>
      </w:r>
      <w:r w:rsidRPr="00D543CC">
        <w:t>;</w:t>
      </w:r>
    </w:p>
    <w:p w14:paraId="158844FC" w14:textId="77777777" w:rsidR="00783828" w:rsidRPr="00D543CC" w:rsidRDefault="00783828" w:rsidP="00783828">
      <w:pPr>
        <w:pStyle w:val="t2Para"/>
      </w:pPr>
      <w:r w:rsidRPr="00D543CC">
        <w:tab/>
        <w:t xml:space="preserve">(a) </w:t>
      </w:r>
      <w:r w:rsidRPr="00D543CC">
        <w:tab/>
        <w:t>it and its related parties are responsible for the operation of financial asset CISs with a total value of at least USD 500,000,000; and</w:t>
      </w:r>
    </w:p>
    <w:p w14:paraId="27CB3537" w14:textId="77777777" w:rsidR="00783828" w:rsidRPr="00D543CC" w:rsidRDefault="00783828" w:rsidP="00783828">
      <w:pPr>
        <w:pStyle w:val="t2Para"/>
      </w:pPr>
      <w:r w:rsidRPr="00D543CC">
        <w:tab/>
        <w:t xml:space="preserve">(b) </w:t>
      </w:r>
      <w:r w:rsidRPr="00D543CC">
        <w:tab/>
        <w:t>it has officers with the relevant qualifications (see section 10 of the Passport Rules); and</w:t>
      </w:r>
    </w:p>
    <w:p w14:paraId="39C54544" w14:textId="2DDFFFCE" w:rsidR="00783828" w:rsidRPr="00D543CC" w:rsidRDefault="00783828" w:rsidP="00783828">
      <w:pPr>
        <w:pStyle w:val="t2Para"/>
      </w:pPr>
      <w:r w:rsidRPr="00D543CC">
        <w:tab/>
        <w:t>(c)</w:t>
      </w:r>
      <w:r w:rsidRPr="00D543CC">
        <w:tab/>
        <w:t>it meets the financial resources test (see section 11 of the Passport Rules); and</w:t>
      </w:r>
    </w:p>
    <w:p w14:paraId="5FFF03B7" w14:textId="77777777" w:rsidR="00783828" w:rsidRPr="00D543CC" w:rsidRDefault="00783828" w:rsidP="00783828">
      <w:pPr>
        <w:pStyle w:val="t2Para"/>
      </w:pPr>
      <w:r w:rsidRPr="00D543CC">
        <w:tab/>
        <w:t xml:space="preserve">(d) </w:t>
      </w:r>
      <w:r w:rsidRPr="00D543CC">
        <w:tab/>
        <w:t xml:space="preserve">it meets the organisational arrangements test (see section 12 of the Passport Rules); </w:t>
      </w:r>
    </w:p>
    <w:p w14:paraId="553E5E4B" w14:textId="77777777" w:rsidR="00783828" w:rsidRPr="00D543CC" w:rsidRDefault="00783828" w:rsidP="00783828">
      <w:pPr>
        <w:pStyle w:val="t2Para"/>
      </w:pPr>
      <w:r w:rsidRPr="00D543CC">
        <w:tab/>
        <w:t xml:space="preserve">(e) </w:t>
      </w:r>
      <w:r w:rsidRPr="00D543CC">
        <w:tab/>
        <w:t>it meets the track record test (see section 13 of the Passport Rules); and</w:t>
      </w:r>
    </w:p>
    <w:p w14:paraId="54B442C7" w14:textId="77777777" w:rsidR="00783828" w:rsidRPr="00D543CC" w:rsidRDefault="00783828" w:rsidP="00783828">
      <w:pPr>
        <w:pStyle w:val="t2Para"/>
      </w:pPr>
      <w:r w:rsidRPr="00D543CC">
        <w:tab/>
        <w:t xml:space="preserve">(f) </w:t>
      </w:r>
      <w:r w:rsidRPr="00D543CC">
        <w:tab/>
        <w:t>it meets the good standing test (see section 14 of the Passport Rules); and</w:t>
      </w:r>
    </w:p>
    <w:p w14:paraId="2272BCD6" w14:textId="1917E2A2" w:rsidR="00783828" w:rsidRPr="00D543CC" w:rsidRDefault="00783828" w:rsidP="00783828">
      <w:pPr>
        <w:pStyle w:val="t2Para"/>
      </w:pPr>
      <w:r w:rsidRPr="00D543CC">
        <w:tab/>
        <w:t xml:space="preserve">(g) </w:t>
      </w:r>
      <w:r w:rsidRPr="00D543CC">
        <w:tab/>
        <w:t>it</w:t>
      </w:r>
      <w:r w:rsidR="001A4BCF">
        <w:t xml:space="preserve"> ha</w:t>
      </w:r>
      <w:r w:rsidRPr="00D543CC">
        <w:t>s</w:t>
      </w:r>
      <w:r w:rsidR="001A4BCF">
        <w:t xml:space="preserve"> a</w:t>
      </w:r>
      <w:r w:rsidRPr="00D543CC">
        <w:t xml:space="preserve"> principal place of business in the Home Economy of the Regulated CIS.</w:t>
      </w:r>
    </w:p>
    <w:p w14:paraId="26C330D7" w14:textId="66BC5E8D" w:rsidR="00783828" w:rsidRPr="00D543CC" w:rsidRDefault="00783828" w:rsidP="00783828">
      <w:pPr>
        <w:pStyle w:val="t1Main"/>
      </w:pPr>
      <w:r w:rsidRPr="00D543CC">
        <w:tab/>
        <w:t xml:space="preserve">(5) </w:t>
      </w:r>
      <w:r w:rsidRPr="00D543CC">
        <w:tab/>
        <w:t xml:space="preserve">If the Home Regulator decides to register a Passport Fund under subsection (3), it must allocate the Passport Fund a </w:t>
      </w:r>
      <w:r w:rsidR="00BA1BC3">
        <w:t xml:space="preserve">unique </w:t>
      </w:r>
      <w:r w:rsidRPr="00D543CC">
        <w:t xml:space="preserve">registration code. </w:t>
      </w:r>
    </w:p>
    <w:p w14:paraId="29356C71" w14:textId="0D6685BE" w:rsidR="00783828" w:rsidRPr="00D543CC" w:rsidRDefault="00783828" w:rsidP="00783828">
      <w:pPr>
        <w:pStyle w:val="t1Main"/>
      </w:pPr>
      <w:r w:rsidRPr="00D543CC">
        <w:tab/>
        <w:t xml:space="preserve">(6) </w:t>
      </w:r>
      <w:r w:rsidRPr="00D543CC">
        <w:tab/>
        <w:t>A Regulated CIS</w:t>
      </w:r>
      <w:r w:rsidR="00FD029D">
        <w:t xml:space="preserve"> or sub fund</w:t>
      </w:r>
      <w:r w:rsidRPr="00D543CC">
        <w:t xml:space="preserve"> </w:t>
      </w:r>
      <w:r w:rsidR="00E27399">
        <w:t xml:space="preserve">of a Regulated CIS </w:t>
      </w:r>
      <w:r w:rsidRPr="00D543CC">
        <w:t xml:space="preserve">becomes a Passport Fund on receiving a </w:t>
      </w:r>
      <w:r w:rsidR="000308F4" w:rsidRPr="00D543CC">
        <w:t xml:space="preserve">unique registration </w:t>
      </w:r>
      <w:r w:rsidRPr="00D543CC">
        <w:t>code under subsection (5).</w:t>
      </w:r>
    </w:p>
    <w:p w14:paraId="3BF605FC" w14:textId="53A6C7AC" w:rsidR="00223964" w:rsidRPr="00D543CC" w:rsidRDefault="001404BA" w:rsidP="00DE1F4E">
      <w:pPr>
        <w:pStyle w:val="Style1"/>
        <w:shd w:val="clear" w:color="auto" w:fill="FFFF99"/>
        <w:spacing w:after="0"/>
      </w:pPr>
      <w:r>
        <w:rPr>
          <w:b/>
        </w:rPr>
        <w:t>Explanatory n</w:t>
      </w:r>
      <w:r w:rsidR="00223964">
        <w:rPr>
          <w:b/>
        </w:rPr>
        <w:t>ote:</w:t>
      </w:r>
      <w:r w:rsidR="00223964">
        <w:t xml:space="preserve"> </w:t>
      </w:r>
      <w:r w:rsidR="00947E07">
        <w:tab/>
      </w:r>
      <w:r w:rsidR="00F605F9">
        <w:t>The Working Group</w:t>
      </w:r>
      <w:r w:rsidR="00037ABF">
        <w:t xml:space="preserve"> expect</w:t>
      </w:r>
      <w:r w:rsidR="00CD6A07">
        <w:t>s</w:t>
      </w:r>
      <w:r w:rsidR="00037ABF">
        <w:t xml:space="preserve"> the </w:t>
      </w:r>
      <w:r w:rsidR="00223964">
        <w:t xml:space="preserve">registration code will be set by the </w:t>
      </w:r>
      <w:r w:rsidR="00CD6A07">
        <w:t>H</w:t>
      </w:r>
      <w:r w:rsidR="00223964">
        <w:t xml:space="preserve">ome </w:t>
      </w:r>
      <w:r w:rsidR="00CD6A07">
        <w:t>R</w:t>
      </w:r>
      <w:r w:rsidR="00223964">
        <w:t xml:space="preserve">egulator in consultation with </w:t>
      </w:r>
      <w:r w:rsidR="00BA1BC3">
        <w:t>other Passport</w:t>
      </w:r>
      <w:r w:rsidR="00223964">
        <w:t xml:space="preserve"> </w:t>
      </w:r>
      <w:r w:rsidR="00CD6A07">
        <w:t>R</w:t>
      </w:r>
      <w:r w:rsidR="00223964">
        <w:t xml:space="preserve">egulators </w:t>
      </w:r>
      <w:r w:rsidR="00947E07">
        <w:t xml:space="preserve">to avoid duplication, for example, </w:t>
      </w:r>
      <w:r w:rsidR="00807EA9">
        <w:t xml:space="preserve">all Singaporean funds </w:t>
      </w:r>
      <w:r w:rsidR="001A4BCF">
        <w:t xml:space="preserve">could </w:t>
      </w:r>
      <w:r w:rsidR="00807EA9">
        <w:t xml:space="preserve">start with ‘1’, all </w:t>
      </w:r>
      <w:r w:rsidR="00A972EB">
        <w:t>New Zealand</w:t>
      </w:r>
      <w:r w:rsidR="00807EA9">
        <w:t xml:space="preserve"> funds </w:t>
      </w:r>
      <w:r w:rsidR="001A4BCF">
        <w:t xml:space="preserve">could </w:t>
      </w:r>
      <w:r w:rsidR="00807EA9">
        <w:t>start with ‘2’ etc.</w:t>
      </w:r>
    </w:p>
    <w:p w14:paraId="3E648743" w14:textId="77777777" w:rsidR="00783828" w:rsidRPr="00D543CC" w:rsidRDefault="00783828" w:rsidP="00DE1F4E">
      <w:pPr>
        <w:pStyle w:val="h5Section"/>
        <w:spacing w:before="240"/>
      </w:pPr>
      <w:r w:rsidRPr="00D543CC">
        <w:t xml:space="preserve">4 </w:t>
      </w:r>
      <w:r w:rsidRPr="00D543CC">
        <w:tab/>
        <w:t>Offering interests in a Host Economy</w:t>
      </w:r>
    </w:p>
    <w:p w14:paraId="31A5EB23" w14:textId="77777777" w:rsidR="00783828" w:rsidRPr="00D543CC" w:rsidRDefault="00783828" w:rsidP="00783828">
      <w:pPr>
        <w:pStyle w:val="t1Main"/>
        <w:rPr>
          <w:lang w:val="en-NZ"/>
        </w:rPr>
      </w:pPr>
      <w:r w:rsidRPr="00D543CC">
        <w:tab/>
        <w:t xml:space="preserve">(1) </w:t>
      </w:r>
      <w:r w:rsidRPr="00D543CC">
        <w:tab/>
        <w:t>To offer interests in a Host Economy as a Passport Fund, a Passport Fund must:</w:t>
      </w:r>
    </w:p>
    <w:p w14:paraId="453A5BD5" w14:textId="7C8B13B8" w:rsidR="00783828" w:rsidRPr="00D543CC" w:rsidRDefault="00783828" w:rsidP="00783828">
      <w:pPr>
        <w:pStyle w:val="t2Para"/>
      </w:pPr>
      <w:r w:rsidRPr="00D543CC">
        <w:tab/>
        <w:t xml:space="preserve">(a) </w:t>
      </w:r>
      <w:r w:rsidRPr="00D543CC">
        <w:tab/>
        <w:t xml:space="preserve">apply to the Host Regulator for entry in accordance </w:t>
      </w:r>
      <w:r w:rsidR="00282755" w:rsidRPr="00D543CC">
        <w:t xml:space="preserve">with </w:t>
      </w:r>
      <w:r w:rsidRPr="00D543CC">
        <w:t xml:space="preserve">subsection (2); and </w:t>
      </w:r>
    </w:p>
    <w:p w14:paraId="6AE1C41B" w14:textId="77777777" w:rsidR="00783828" w:rsidRPr="00D543CC" w:rsidRDefault="00783828" w:rsidP="00783828">
      <w:pPr>
        <w:pStyle w:val="t2Para"/>
        <w:rPr>
          <w:lang w:val="en-NZ"/>
        </w:rPr>
      </w:pPr>
      <w:r w:rsidRPr="00D543CC">
        <w:tab/>
        <w:t xml:space="preserve">(b) </w:t>
      </w:r>
      <w:r w:rsidRPr="00D543CC">
        <w:tab/>
        <w:t>complete the entry process that the Host Economy has implemented under subsection (3).</w:t>
      </w:r>
    </w:p>
    <w:p w14:paraId="722D35D1" w14:textId="77777777" w:rsidR="00783828" w:rsidRPr="00D543CC" w:rsidRDefault="00783828" w:rsidP="00783828">
      <w:pPr>
        <w:pStyle w:val="t1Main"/>
        <w:rPr>
          <w:lang w:val="en-NZ"/>
        </w:rPr>
      </w:pPr>
      <w:r w:rsidRPr="00D543CC">
        <w:tab/>
        <w:t xml:space="preserve">(2) </w:t>
      </w:r>
      <w:r w:rsidRPr="00D543CC">
        <w:tab/>
        <w:t>An application for entry to a Host Economy must contain:</w:t>
      </w:r>
    </w:p>
    <w:p w14:paraId="1F75A50C" w14:textId="08295A24" w:rsidR="00783828" w:rsidRPr="00D543CC" w:rsidRDefault="00783828" w:rsidP="00037ABF">
      <w:pPr>
        <w:pStyle w:val="t2Para"/>
      </w:pPr>
      <w:r w:rsidRPr="00D543CC">
        <w:tab/>
        <w:t xml:space="preserve">(a) </w:t>
      </w:r>
      <w:r w:rsidRPr="00D543CC">
        <w:tab/>
        <w:t>the Pass</w:t>
      </w:r>
      <w:r w:rsidR="00037ABF">
        <w:t xml:space="preserve">port Fund’s </w:t>
      </w:r>
      <w:r w:rsidR="00BA1BC3">
        <w:t xml:space="preserve">unique </w:t>
      </w:r>
      <w:r w:rsidR="00037ABF">
        <w:t xml:space="preserve">registration code; </w:t>
      </w:r>
    </w:p>
    <w:p w14:paraId="78804582" w14:textId="0C2B5583" w:rsidR="00037ABF" w:rsidRDefault="00A972EB" w:rsidP="00F605F9">
      <w:pPr>
        <w:pStyle w:val="Style1"/>
        <w:shd w:val="clear" w:color="auto" w:fill="FFFF99"/>
      </w:pPr>
      <w:r>
        <w:rPr>
          <w:b/>
        </w:rPr>
        <w:t>Explanatory n</w:t>
      </w:r>
      <w:r w:rsidR="00783828" w:rsidRPr="00D543CC">
        <w:rPr>
          <w:b/>
        </w:rPr>
        <w:t>ote:</w:t>
      </w:r>
      <w:r w:rsidR="00783828" w:rsidRPr="00D543CC">
        <w:t xml:space="preserve"> </w:t>
      </w:r>
      <w:r>
        <w:tab/>
      </w:r>
      <w:r w:rsidR="00783828" w:rsidRPr="00D543CC">
        <w:t>This will be proof of registration as a Passport Fund by the Home Regulator and can be checked against the public register.</w:t>
      </w:r>
    </w:p>
    <w:p w14:paraId="4207160F" w14:textId="2E55ADAC" w:rsidR="00783828" w:rsidRPr="00D543CC" w:rsidRDefault="00037ABF" w:rsidP="00783828">
      <w:pPr>
        <w:pStyle w:val="t2Para"/>
      </w:pPr>
      <w:r>
        <w:tab/>
      </w:r>
      <w:r w:rsidR="00783828" w:rsidRPr="00D543CC">
        <w:t xml:space="preserve">(b) </w:t>
      </w:r>
      <w:r w:rsidR="00783828" w:rsidRPr="00D543CC">
        <w:tab/>
        <w:t xml:space="preserve">Part A of the Passport Fund’s registration application; </w:t>
      </w:r>
    </w:p>
    <w:p w14:paraId="24E60828" w14:textId="6CDC42D6" w:rsidR="00783828" w:rsidRPr="00D543CC" w:rsidRDefault="00783828" w:rsidP="00783828">
      <w:pPr>
        <w:pStyle w:val="t2Para"/>
      </w:pPr>
      <w:r w:rsidRPr="00D543CC">
        <w:tab/>
        <w:t xml:space="preserve">(c) </w:t>
      </w:r>
      <w:r w:rsidRPr="00D543CC">
        <w:tab/>
        <w:t xml:space="preserve">any </w:t>
      </w:r>
      <w:r w:rsidR="000308F4" w:rsidRPr="00D543CC">
        <w:t xml:space="preserve">document or </w:t>
      </w:r>
      <w:r w:rsidRPr="00D543CC">
        <w:t xml:space="preserve">information required by the Host Regulator which is </w:t>
      </w:r>
      <w:r w:rsidR="00FD029D">
        <w:t xml:space="preserve">reasonably </w:t>
      </w:r>
      <w:r w:rsidR="000308F4" w:rsidRPr="00D543CC">
        <w:t xml:space="preserve">required under or is </w:t>
      </w:r>
      <w:r w:rsidRPr="00D543CC">
        <w:t xml:space="preserve">necessary to assess the Passport Fund’s compliance with the </w:t>
      </w:r>
      <w:r w:rsidR="007C60D7" w:rsidRPr="00D543CC">
        <w:t>Host Economy Laws and Regulations</w:t>
      </w:r>
      <w:r w:rsidRPr="00D543CC">
        <w:t>; and</w:t>
      </w:r>
    </w:p>
    <w:p w14:paraId="7C54EA0F" w14:textId="2292D13E" w:rsidR="00783828" w:rsidRPr="00D543CC" w:rsidRDefault="00783828" w:rsidP="00A972EB">
      <w:pPr>
        <w:pStyle w:val="t2Para"/>
      </w:pPr>
      <w:r w:rsidRPr="00D543CC">
        <w:tab/>
        <w:t xml:space="preserve">(d) </w:t>
      </w:r>
      <w:r w:rsidRPr="00D543CC">
        <w:tab/>
        <w:t>any fee charged consistently with subsection 4(</w:t>
      </w:r>
      <w:r w:rsidR="00262C0A">
        <w:t>1</w:t>
      </w:r>
      <w:r w:rsidRPr="00D543CC">
        <w:t xml:space="preserve">) of </w:t>
      </w:r>
      <w:r w:rsidR="007A1441" w:rsidRPr="00D543CC">
        <w:t>Annex</w:t>
      </w:r>
      <w:r w:rsidR="00A972EB">
        <w:t xml:space="preserve"> 1</w:t>
      </w:r>
      <w:r w:rsidR="0086662D">
        <w:t>.</w:t>
      </w:r>
      <w:r w:rsidR="00A972EB">
        <w:t xml:space="preserve"> </w:t>
      </w:r>
    </w:p>
    <w:p w14:paraId="2C49CF46" w14:textId="73DFF211" w:rsidR="00783828" w:rsidRPr="00D543CC" w:rsidRDefault="00F605F9" w:rsidP="00A972EB">
      <w:pPr>
        <w:pStyle w:val="Style1"/>
        <w:shd w:val="clear" w:color="auto" w:fill="FFFF99"/>
      </w:pPr>
      <w:r>
        <w:rPr>
          <w:b/>
        </w:rPr>
        <w:lastRenderedPageBreak/>
        <w:t>Explanatory n</w:t>
      </w:r>
      <w:r w:rsidR="00783828" w:rsidRPr="00D543CC">
        <w:rPr>
          <w:b/>
        </w:rPr>
        <w:t xml:space="preserve">ote: </w:t>
      </w:r>
      <w:r w:rsidR="00A972EB">
        <w:rPr>
          <w:b/>
        </w:rPr>
        <w:tab/>
      </w:r>
      <w:r w:rsidR="00A972EB">
        <w:t xml:space="preserve">The documents or information referred to in paragraph 4(2)(c) could include: disclosure documents; details of local agent; and </w:t>
      </w:r>
      <w:r w:rsidR="00783828" w:rsidRPr="00D543CC">
        <w:t xml:space="preserve">details of external dispute resolution membership. </w:t>
      </w:r>
    </w:p>
    <w:p w14:paraId="26A17A16" w14:textId="34AAF9BC" w:rsidR="00783828" w:rsidRPr="00D543CC" w:rsidRDefault="00783828" w:rsidP="00783828">
      <w:pPr>
        <w:pStyle w:val="t1Main"/>
      </w:pPr>
      <w:r w:rsidRPr="00D543CC">
        <w:tab/>
        <w:t xml:space="preserve">(3) </w:t>
      </w:r>
      <w:r w:rsidRPr="00D543CC">
        <w:tab/>
        <w:t>There will be two entry process</w:t>
      </w:r>
      <w:r w:rsidR="00282755" w:rsidRPr="00D543CC">
        <w:t>es</w:t>
      </w:r>
      <w:r w:rsidR="000308F4" w:rsidRPr="00D543CC">
        <w:t xml:space="preserve"> a Participant</w:t>
      </w:r>
      <w:r w:rsidRPr="00D543CC">
        <w:t xml:space="preserve"> can implement: </w:t>
      </w:r>
    </w:p>
    <w:p w14:paraId="1BD566AD" w14:textId="1E3B833B" w:rsidR="00783828" w:rsidRPr="00D543CC" w:rsidRDefault="00783828" w:rsidP="00783828">
      <w:pPr>
        <w:pStyle w:val="t2Para"/>
      </w:pPr>
      <w:r w:rsidRPr="00D543CC">
        <w:tab/>
        <w:t xml:space="preserve">(a) </w:t>
      </w:r>
      <w:r w:rsidRPr="00D543CC">
        <w:tab/>
        <w:t>the streamline</w:t>
      </w:r>
      <w:r w:rsidR="00282755" w:rsidRPr="00D543CC">
        <w:t>d</w:t>
      </w:r>
      <w:r w:rsidRPr="00D543CC">
        <w:t xml:space="preserve"> </w:t>
      </w:r>
      <w:r w:rsidR="00003317" w:rsidRPr="00D543CC">
        <w:t xml:space="preserve">authorisation </w:t>
      </w:r>
      <w:r w:rsidRPr="00D543CC">
        <w:t xml:space="preserve">process described in section 5; or </w:t>
      </w:r>
    </w:p>
    <w:p w14:paraId="64D0B5AA" w14:textId="77777777" w:rsidR="00783828" w:rsidRPr="00D543CC" w:rsidRDefault="00783828" w:rsidP="00783828">
      <w:pPr>
        <w:pStyle w:val="t2Para"/>
      </w:pPr>
      <w:r w:rsidRPr="00D543CC">
        <w:tab/>
        <w:t xml:space="preserve">(b) </w:t>
      </w:r>
      <w:r w:rsidRPr="00D543CC">
        <w:tab/>
        <w:t>the notification process described in section 6.</w:t>
      </w:r>
    </w:p>
    <w:p w14:paraId="35D62B27" w14:textId="77777777" w:rsidR="00783828" w:rsidRPr="00D543CC" w:rsidRDefault="00783828" w:rsidP="00783828">
      <w:pPr>
        <w:pStyle w:val="t1Main"/>
      </w:pPr>
      <w:r w:rsidRPr="00D543CC">
        <w:tab/>
        <w:t xml:space="preserve">(4) </w:t>
      </w:r>
      <w:r w:rsidRPr="00D543CC">
        <w:tab/>
        <w:t xml:space="preserve">Under either process described in subsection (3), the entry process is not completed if the application is refused. </w:t>
      </w:r>
    </w:p>
    <w:p w14:paraId="74423C53" w14:textId="6CE07ED8" w:rsidR="00783828" w:rsidRPr="00D543CC" w:rsidRDefault="00783828" w:rsidP="00783828">
      <w:pPr>
        <w:pStyle w:val="t1Main"/>
      </w:pPr>
      <w:r w:rsidRPr="00D543CC">
        <w:tab/>
        <w:t xml:space="preserve">(5) </w:t>
      </w:r>
      <w:r w:rsidRPr="00D543CC">
        <w:tab/>
        <w:t>An application for entry may only be refused, having afforded procedural fairness to the applicant</w:t>
      </w:r>
      <w:r w:rsidR="00003317" w:rsidRPr="00D543CC">
        <w:t xml:space="preserve"> in accordance with the Host Economy Laws and Regulations</w:t>
      </w:r>
      <w:r w:rsidRPr="00D543CC">
        <w:t xml:space="preserve">, if the Host Regulator is </w:t>
      </w:r>
      <w:r w:rsidR="001A4BCF">
        <w:t xml:space="preserve">of the opinion </w:t>
      </w:r>
      <w:r w:rsidRPr="00D543CC">
        <w:t xml:space="preserve">that: </w:t>
      </w:r>
    </w:p>
    <w:p w14:paraId="2C112F18" w14:textId="497BD6F2" w:rsidR="00783828" w:rsidRPr="00D543CC" w:rsidRDefault="00783828" w:rsidP="00783828">
      <w:pPr>
        <w:pStyle w:val="t2Para"/>
      </w:pPr>
      <w:r w:rsidRPr="00D543CC">
        <w:tab/>
        <w:t xml:space="preserve">(a) </w:t>
      </w:r>
      <w:r w:rsidRPr="00D543CC">
        <w:tab/>
        <w:t>the Passport Fund</w:t>
      </w:r>
      <w:r w:rsidR="00140C68">
        <w:t xml:space="preserve"> or its Operator, in respect of that Passport Fund,</w:t>
      </w:r>
      <w:r w:rsidRPr="00D543CC">
        <w:t xml:space="preserve"> </w:t>
      </w:r>
      <w:r w:rsidR="001A4BCF">
        <w:t xml:space="preserve">does not comply with </w:t>
      </w:r>
      <w:r w:rsidRPr="00D543CC">
        <w:t xml:space="preserve">or is </w:t>
      </w:r>
      <w:r w:rsidR="001A4BCF">
        <w:t xml:space="preserve">not </w:t>
      </w:r>
      <w:r w:rsidRPr="00D543CC">
        <w:t>likely to comply with:</w:t>
      </w:r>
      <w:r w:rsidR="00F65DDF" w:rsidRPr="00D543CC">
        <w:t xml:space="preserve"> </w:t>
      </w:r>
    </w:p>
    <w:p w14:paraId="2A48779F" w14:textId="1A0DAED2" w:rsidR="00783828" w:rsidRPr="00D543CC" w:rsidRDefault="00783828" w:rsidP="00783828">
      <w:pPr>
        <w:pStyle w:val="t3Subpara"/>
      </w:pPr>
      <w:r w:rsidRPr="00D543CC">
        <w:tab/>
        <w:t xml:space="preserve">(i) </w:t>
      </w:r>
      <w:r w:rsidRPr="00D543CC">
        <w:tab/>
        <w:t xml:space="preserve">the </w:t>
      </w:r>
      <w:r w:rsidR="007C60D7" w:rsidRPr="00D543CC">
        <w:t>Host Economy Laws and Regulations</w:t>
      </w:r>
      <w:r w:rsidRPr="00D543CC">
        <w:t>;</w:t>
      </w:r>
    </w:p>
    <w:p w14:paraId="3921E8AD" w14:textId="77777777" w:rsidR="00783828" w:rsidRPr="00D543CC" w:rsidRDefault="00783828" w:rsidP="00783828">
      <w:pPr>
        <w:pStyle w:val="t3Subpara"/>
      </w:pPr>
      <w:r w:rsidRPr="00D543CC">
        <w:tab/>
        <w:t xml:space="preserve">(ii) </w:t>
      </w:r>
      <w:r w:rsidRPr="00D543CC">
        <w:tab/>
        <w:t>the Home Economy Laws and Regulations; or</w:t>
      </w:r>
    </w:p>
    <w:p w14:paraId="355A49AE" w14:textId="77777777" w:rsidR="00783828" w:rsidRPr="00D543CC" w:rsidRDefault="00783828" w:rsidP="00783828">
      <w:pPr>
        <w:pStyle w:val="t3Subpara"/>
      </w:pPr>
      <w:r w:rsidRPr="00D543CC">
        <w:tab/>
        <w:t xml:space="preserve">(iii) </w:t>
      </w:r>
      <w:r w:rsidRPr="00D543CC">
        <w:tab/>
        <w:t>the Passport Rules; or</w:t>
      </w:r>
    </w:p>
    <w:p w14:paraId="63C966CF" w14:textId="08793A1C" w:rsidR="00783828" w:rsidRDefault="00783828" w:rsidP="00783828">
      <w:pPr>
        <w:pStyle w:val="t2Para"/>
      </w:pPr>
      <w:r w:rsidRPr="00D543CC">
        <w:tab/>
        <w:t xml:space="preserve">(b) </w:t>
      </w:r>
      <w:r w:rsidRPr="00D543CC">
        <w:tab/>
        <w:t>it is not in the public interest of the Host Economy to authorise the Passport Fund for offer in the Host Economy</w:t>
      </w:r>
      <w:r w:rsidR="00213FD5">
        <w:t xml:space="preserve"> or authorising the Passport Fund would breach sanctions applied against another economy in the Host Economy</w:t>
      </w:r>
      <w:r w:rsidRPr="00D543CC">
        <w:t>; or</w:t>
      </w:r>
    </w:p>
    <w:p w14:paraId="05769BAC" w14:textId="62E6A30D" w:rsidR="00593AC5" w:rsidRPr="00FD0E5A" w:rsidRDefault="00F605F9" w:rsidP="00461BBA">
      <w:pPr>
        <w:pStyle w:val="Style1"/>
        <w:shd w:val="clear" w:color="auto" w:fill="FFFF99"/>
      </w:pPr>
      <w:r>
        <w:rPr>
          <w:b/>
        </w:rPr>
        <w:t>Explanatory note:</w:t>
      </w:r>
      <w:r>
        <w:rPr>
          <w:b/>
        </w:rPr>
        <w:tab/>
      </w:r>
      <w:r w:rsidR="00461BBA" w:rsidRPr="00461BBA">
        <w:t xml:space="preserve">Paragraph 4(5)(b) may also be used to give effect to sanctions against a particular country. For example, in a scenario where Country 1 has imposed sanctions against Country 2, and ARFP </w:t>
      </w:r>
      <w:r w:rsidR="00947CA7">
        <w:t xml:space="preserve">member economy </w:t>
      </w:r>
      <w:r w:rsidR="00947CA7" w:rsidRPr="00461BBA">
        <w:t xml:space="preserve"> </w:t>
      </w:r>
      <w:r w:rsidR="00461BBA" w:rsidRPr="00461BBA">
        <w:t xml:space="preserve">A has chosen to join in the imposition of sanctions, but ARFP </w:t>
      </w:r>
      <w:r w:rsidR="00947CA7">
        <w:t>member economy</w:t>
      </w:r>
      <w:r w:rsidR="00947CA7" w:rsidRPr="00461BBA">
        <w:t xml:space="preserve"> </w:t>
      </w:r>
      <w:r w:rsidR="00461BBA" w:rsidRPr="00461BBA">
        <w:t xml:space="preserve">B has not. ARFP </w:t>
      </w:r>
      <w:r w:rsidR="00947CA7">
        <w:t>member economy</w:t>
      </w:r>
      <w:r w:rsidR="00947CA7" w:rsidRPr="00461BBA">
        <w:t xml:space="preserve"> </w:t>
      </w:r>
      <w:r w:rsidR="00695400">
        <w:t>A</w:t>
      </w:r>
      <w:r w:rsidR="00461BBA" w:rsidRPr="00461BBA">
        <w:t xml:space="preserve"> </w:t>
      </w:r>
      <w:r w:rsidR="0009405D">
        <w:t>may</w:t>
      </w:r>
      <w:r w:rsidR="00461BBA" w:rsidRPr="00461BBA">
        <w:t xml:space="preserve"> reject a Passport Fund from ARFP </w:t>
      </w:r>
      <w:r w:rsidR="00947CA7">
        <w:t>member economy</w:t>
      </w:r>
      <w:r w:rsidR="00947CA7" w:rsidRPr="00461BBA">
        <w:t xml:space="preserve"> </w:t>
      </w:r>
      <w:r w:rsidR="00695400">
        <w:t>B</w:t>
      </w:r>
      <w:r w:rsidR="00461BBA" w:rsidRPr="00461BBA">
        <w:t xml:space="preserve"> that has investments in Country </w:t>
      </w:r>
      <w:r w:rsidR="00947CA7">
        <w:t>2</w:t>
      </w:r>
      <w:r w:rsidR="00461BBA" w:rsidRPr="00461BBA">
        <w:t>.</w:t>
      </w:r>
    </w:p>
    <w:p w14:paraId="7F20D483" w14:textId="00ABA9C2" w:rsidR="003E521A" w:rsidRPr="00D543CC" w:rsidRDefault="00783828" w:rsidP="00461BBA">
      <w:pPr>
        <w:pStyle w:val="t2Para"/>
      </w:pPr>
      <w:r w:rsidRPr="00D543CC">
        <w:tab/>
        <w:t xml:space="preserve">(c) </w:t>
      </w:r>
      <w:r w:rsidRPr="00D543CC">
        <w:tab/>
        <w:t xml:space="preserve">an exemption from or modification to a Passport Rule has been given to the Passport Fund in accordance with </w:t>
      </w:r>
      <w:r w:rsidR="00593AC5">
        <w:t>Part</w:t>
      </w:r>
      <w:r w:rsidR="00593AC5" w:rsidRPr="00D543CC">
        <w:t xml:space="preserve"> </w:t>
      </w:r>
      <w:r w:rsidRPr="00D543CC">
        <w:t xml:space="preserve">6 of this </w:t>
      </w:r>
      <w:r w:rsidR="00FD0E5A">
        <w:t>Annex</w:t>
      </w:r>
      <w:r w:rsidR="00FD0E5A" w:rsidRPr="00D543CC">
        <w:t xml:space="preserve"> </w:t>
      </w:r>
      <w:r w:rsidRPr="00D543CC">
        <w:t>and the Host Regulator has not agreed and does not agree to the exemption or modification; or</w:t>
      </w:r>
      <w:r w:rsidRPr="00D543CC">
        <w:tab/>
      </w:r>
    </w:p>
    <w:p w14:paraId="58369F70" w14:textId="189AAFA3" w:rsidR="00783828" w:rsidRPr="00D543CC" w:rsidRDefault="003E521A" w:rsidP="00783828">
      <w:pPr>
        <w:pStyle w:val="t2Para"/>
      </w:pPr>
      <w:r w:rsidRPr="00D543CC">
        <w:tab/>
      </w:r>
      <w:r w:rsidR="00783828" w:rsidRPr="00D543CC">
        <w:t xml:space="preserve">(d) </w:t>
      </w:r>
      <w:r w:rsidR="00783828" w:rsidRPr="00D543CC">
        <w:tab/>
        <w:t>the name of the Passport Fund is not available for use in the Host Economy</w:t>
      </w:r>
      <w:r w:rsidR="000D424A">
        <w:t xml:space="preserve"> because it is already in use or the use of the name is subject to restriction in the Host Economy that also applies to Regulated CIS in the Host Economy.</w:t>
      </w:r>
      <w:r w:rsidR="00783828" w:rsidRPr="00D543CC">
        <w:t xml:space="preserve"> </w:t>
      </w:r>
    </w:p>
    <w:p w14:paraId="428F74F6" w14:textId="15B6F873" w:rsidR="00783828" w:rsidRPr="00D543CC" w:rsidRDefault="00783828" w:rsidP="00825B92">
      <w:pPr>
        <w:pStyle w:val="t1Main"/>
        <w:tabs>
          <w:tab w:val="clear" w:pos="851"/>
          <w:tab w:val="left" w:pos="993"/>
        </w:tabs>
        <w:ind w:left="993" w:hanging="426"/>
      </w:pPr>
      <w:r w:rsidRPr="00D543CC">
        <w:t xml:space="preserve">(6) </w:t>
      </w:r>
      <w:r w:rsidR="00D651B2" w:rsidRPr="00D651B2">
        <w:t xml:space="preserve">The opinion of the Home Regulator will be used by a Host Regulator for the purpose of </w:t>
      </w:r>
      <w:r w:rsidR="00D651B2" w:rsidRPr="00461BBA">
        <w:t>determining, u</w:t>
      </w:r>
      <w:r w:rsidR="00D651B2" w:rsidRPr="00D651B2">
        <w:t>nder subparagraphs (5)(a)(ii) or (iii)</w:t>
      </w:r>
      <w:r w:rsidR="00965180">
        <w:t xml:space="preserve"> and section 10</w:t>
      </w:r>
      <w:r w:rsidR="00D651B2" w:rsidRPr="00D651B2">
        <w:t xml:space="preserve"> whether the Passport Fund or </w:t>
      </w:r>
      <w:r w:rsidR="00965180">
        <w:t xml:space="preserve">its </w:t>
      </w:r>
      <w:r w:rsidR="00D651B2" w:rsidRPr="00D651B2">
        <w:t xml:space="preserve">Operator has complied </w:t>
      </w:r>
      <w:r w:rsidR="00140C68">
        <w:t xml:space="preserve">or is likely to comply </w:t>
      </w:r>
      <w:r w:rsidR="00D651B2" w:rsidRPr="00D651B2">
        <w:t xml:space="preserve">with a Home Economy Law or Regulation or </w:t>
      </w:r>
      <w:r w:rsidR="00965180">
        <w:t xml:space="preserve">to </w:t>
      </w:r>
      <w:r w:rsidR="00D651B2" w:rsidRPr="00D651B2">
        <w:t xml:space="preserve">a Passport Rule </w:t>
      </w:r>
      <w:r w:rsidR="00140C68">
        <w:t xml:space="preserve">where such Passport rule </w:t>
      </w:r>
      <w:r w:rsidR="00D651B2" w:rsidRPr="00D651B2">
        <w:t>refers to the opinion of the Home Regulator</w:t>
      </w:r>
      <w:r w:rsidR="00D651B2">
        <w:t>.</w:t>
      </w:r>
    </w:p>
    <w:p w14:paraId="15C22459" w14:textId="6C26316B" w:rsidR="00783828" w:rsidRPr="00D543CC" w:rsidRDefault="00783828" w:rsidP="00783828">
      <w:pPr>
        <w:pStyle w:val="t1Main"/>
      </w:pPr>
      <w:r w:rsidRPr="00D543CC">
        <w:tab/>
        <w:t xml:space="preserve">(7) </w:t>
      </w:r>
      <w:r w:rsidRPr="00D543CC">
        <w:tab/>
        <w:t xml:space="preserve">For the purposes of paragraph (5)(b), the public interest </w:t>
      </w:r>
      <w:r w:rsidR="00003317" w:rsidRPr="00D543CC">
        <w:t xml:space="preserve">may </w:t>
      </w:r>
      <w:r w:rsidRPr="00D543CC">
        <w:t>not include any benefit to the Host Economy that may arise from limiting competition to the Host Economy’s fund management industry.</w:t>
      </w:r>
    </w:p>
    <w:p w14:paraId="53F93901" w14:textId="77777777" w:rsidR="00783828" w:rsidRPr="00D543CC" w:rsidRDefault="00783828" w:rsidP="00783828">
      <w:pPr>
        <w:pStyle w:val="h5Section"/>
      </w:pPr>
      <w:r w:rsidRPr="00D543CC">
        <w:t xml:space="preserve">5 </w:t>
      </w:r>
      <w:r w:rsidRPr="00D543CC">
        <w:tab/>
        <w:t>Streamlined entry process</w:t>
      </w:r>
    </w:p>
    <w:p w14:paraId="1B0CD0EE" w14:textId="77777777" w:rsidR="00783828" w:rsidRPr="00D543CC" w:rsidRDefault="00783828" w:rsidP="00783828">
      <w:pPr>
        <w:pStyle w:val="t1Main"/>
      </w:pPr>
      <w:r w:rsidRPr="00D543CC">
        <w:tab/>
        <w:t xml:space="preserve">(1) </w:t>
      </w:r>
      <w:r w:rsidRPr="00D543CC">
        <w:tab/>
        <w:t>A Passport Fund completes the streamlined authorisation process when the Host Regulator authorises the Passport Fund for offer in the Host Economy.</w:t>
      </w:r>
    </w:p>
    <w:p w14:paraId="55B7EDB6" w14:textId="77777777" w:rsidR="00783828" w:rsidRPr="00D543CC" w:rsidRDefault="00783828" w:rsidP="00783828">
      <w:pPr>
        <w:pStyle w:val="t1Main"/>
      </w:pPr>
      <w:r w:rsidRPr="00D543CC">
        <w:lastRenderedPageBreak/>
        <w:tab/>
        <w:t xml:space="preserve">(2) </w:t>
      </w:r>
      <w:r w:rsidRPr="00D543CC">
        <w:tab/>
        <w:t xml:space="preserve">The Host Regulator must assess the application within 21 days of receipt of a complete application (the assessment period). </w:t>
      </w:r>
    </w:p>
    <w:p w14:paraId="0C274240" w14:textId="1EC200CC" w:rsidR="00783828" w:rsidRPr="00D543CC" w:rsidRDefault="00783828" w:rsidP="003871AF">
      <w:pPr>
        <w:pStyle w:val="t1Main"/>
        <w:tabs>
          <w:tab w:val="left" w:pos="2268"/>
        </w:tabs>
      </w:pPr>
      <w:r w:rsidRPr="00D543CC">
        <w:tab/>
        <w:t xml:space="preserve">(3) </w:t>
      </w:r>
      <w:r w:rsidRPr="00D543CC">
        <w:tab/>
        <w:t>For the purposes of subsection (2),</w:t>
      </w:r>
      <w:r w:rsidR="00140C68">
        <w:t xml:space="preserve"> </w:t>
      </w:r>
      <w:r w:rsidR="00140C68" w:rsidRPr="00140C68">
        <w:t>an application  is complete if the Host Regulator did not, within 21 days after the day the Passport Fund applies for entry into the Host Economy, notify the Passport Fund, or its Operator that the Host Reg</w:t>
      </w:r>
      <w:r w:rsidR="00140C68">
        <w:t>ulator is of the opinion that the application</w:t>
      </w:r>
      <w:r w:rsidR="00140C68" w:rsidRPr="00140C68">
        <w:t xml:space="preserve"> does not include all the information required in the application in </w:t>
      </w:r>
      <w:r w:rsidR="007572BE">
        <w:t>subsection</w:t>
      </w:r>
      <w:r w:rsidR="00140C68" w:rsidRPr="00140C68">
        <w:t xml:space="preserve"> 4(2)</w:t>
      </w:r>
      <w:r w:rsidR="00140C68">
        <w:t>.</w:t>
      </w:r>
      <w:r w:rsidRPr="00D543CC">
        <w:t xml:space="preserve"> </w:t>
      </w:r>
    </w:p>
    <w:p w14:paraId="48D569A1" w14:textId="0543CB3F" w:rsidR="00783828" w:rsidRPr="006B2431" w:rsidRDefault="00783828" w:rsidP="00783828">
      <w:pPr>
        <w:pStyle w:val="t1Main"/>
        <w:rPr>
          <w:lang w:val="en-NZ"/>
        </w:rPr>
      </w:pPr>
      <w:r w:rsidRPr="00D543CC">
        <w:tab/>
        <w:t xml:space="preserve">(4) </w:t>
      </w:r>
      <w:r w:rsidRPr="00D543CC">
        <w:tab/>
      </w:r>
      <w:r w:rsidR="006C45DF" w:rsidRPr="006C45DF">
        <w:t>The Host Regulator and either the Passport Fund or its Operator may agree in writing to further extensions of the assessment period for additional periods of up to seven days each time.   Such an agreement must be made before the expiration of the assessment period, taking into account any prior extensions that have already been agreed upon.</w:t>
      </w:r>
    </w:p>
    <w:p w14:paraId="079370AF" w14:textId="77777777" w:rsidR="00783828" w:rsidRPr="00D543CC" w:rsidRDefault="00783828" w:rsidP="00783828">
      <w:pPr>
        <w:pStyle w:val="h5Section"/>
      </w:pPr>
      <w:r w:rsidRPr="00D543CC">
        <w:t xml:space="preserve">6 </w:t>
      </w:r>
      <w:r w:rsidRPr="00D543CC">
        <w:tab/>
        <w:t>Notification process</w:t>
      </w:r>
    </w:p>
    <w:p w14:paraId="3E569987" w14:textId="77777777" w:rsidR="00783828" w:rsidRPr="00D543CC" w:rsidRDefault="00783828" w:rsidP="00783828">
      <w:pPr>
        <w:pStyle w:val="t1Main"/>
      </w:pPr>
      <w:r w:rsidRPr="00D543CC">
        <w:tab/>
        <w:t xml:space="preserve">(1) </w:t>
      </w:r>
      <w:r w:rsidRPr="00D543CC">
        <w:tab/>
        <w:t xml:space="preserve">A Passport Fund completes the notification process when 21 days have passed since the Passport Fund made a complete application for entry into the Host Economy (the exposure period) and the Host Regulator has not notified the Passport Fund that its application for entry is refused. </w:t>
      </w:r>
    </w:p>
    <w:p w14:paraId="1B4CB37A" w14:textId="1A5D8AA2" w:rsidR="00783828" w:rsidRPr="00D543CC" w:rsidRDefault="00783828" w:rsidP="00783828">
      <w:pPr>
        <w:pStyle w:val="t1Main"/>
      </w:pPr>
      <w:r w:rsidRPr="00D543CC">
        <w:tab/>
        <w:t xml:space="preserve">(2) </w:t>
      </w:r>
      <w:r w:rsidRPr="00D543CC">
        <w:tab/>
      </w:r>
      <w:r w:rsidR="00025D63" w:rsidRPr="00025D63">
        <w:t>The Host Re</w:t>
      </w:r>
      <w:r w:rsidR="00025D63">
        <w:t xml:space="preserve">gulator and the Passport Fund, </w:t>
      </w:r>
      <w:r w:rsidR="00025D63" w:rsidRPr="00025D63">
        <w:t>or its Operator may agree in writing to further extensions of the exposure period for additional periods of up to seven days each time. Such an agreement must be made before the expiration of the assessment peri</w:t>
      </w:r>
      <w:r w:rsidR="00A972EB">
        <w:t xml:space="preserve">od, </w:t>
      </w:r>
      <w:r w:rsidR="00025D63" w:rsidRPr="00025D63">
        <w:t>taking into account any prior extensions that have already been agreed upon.</w:t>
      </w:r>
    </w:p>
    <w:p w14:paraId="688E0438" w14:textId="41DE0819" w:rsidR="00783828" w:rsidRPr="00D543CC" w:rsidRDefault="00783828" w:rsidP="00783828">
      <w:pPr>
        <w:pStyle w:val="t1Main"/>
      </w:pPr>
      <w:r w:rsidRPr="00D543CC">
        <w:tab/>
        <w:t xml:space="preserve">(3) </w:t>
      </w:r>
      <w:r w:rsidRPr="00D543CC">
        <w:tab/>
        <w:t xml:space="preserve">For the purposes of subsection (1), </w:t>
      </w:r>
      <w:r w:rsidR="00140C68" w:rsidRPr="00140C68">
        <w:t xml:space="preserve">an application is complete if the Host Regulator did not, within 21 days after the day the Passport Fund applies for entry into the Host Economy, notify the Passport Fund, or its Operator that the Host Regulator is of the opinion that it does not include all the information required in the application in </w:t>
      </w:r>
      <w:r w:rsidR="007572BE">
        <w:t>subsection</w:t>
      </w:r>
      <w:r w:rsidR="00140C68" w:rsidRPr="00140C68">
        <w:t xml:space="preserve"> 4(2)</w:t>
      </w:r>
      <w:r w:rsidR="00140C68">
        <w:t>.</w:t>
      </w:r>
    </w:p>
    <w:p w14:paraId="2B44BB53" w14:textId="77777777" w:rsidR="00783828" w:rsidRPr="00D543CC" w:rsidRDefault="00783828" w:rsidP="00783828">
      <w:pPr>
        <w:pStyle w:val="h5Section"/>
      </w:pPr>
      <w:r w:rsidRPr="00D543CC">
        <w:t xml:space="preserve">7 </w:t>
      </w:r>
      <w:r w:rsidRPr="00D543CC">
        <w:tab/>
        <w:t>Register of Passport Funds</w:t>
      </w:r>
    </w:p>
    <w:p w14:paraId="06D336F9" w14:textId="5CD7B3B9" w:rsidR="00783828" w:rsidRPr="00D543CC" w:rsidRDefault="00783828" w:rsidP="00783828">
      <w:pPr>
        <w:pStyle w:val="t1Main"/>
      </w:pPr>
      <w:r w:rsidRPr="00D543CC">
        <w:tab/>
        <w:t xml:space="preserve">(1) </w:t>
      </w:r>
      <w:r w:rsidRPr="00D543CC">
        <w:tab/>
        <w:t xml:space="preserve">Each Passport Regulator </w:t>
      </w:r>
      <w:r w:rsidR="00C6312B">
        <w:t>will</w:t>
      </w:r>
      <w:r w:rsidR="00C6312B" w:rsidRPr="00D543CC">
        <w:t xml:space="preserve"> </w:t>
      </w:r>
      <w:r w:rsidRPr="00D543CC">
        <w:t>maintain a current public register of the Passport Funds and deregistered Passport Funds for which it is the Home Regulator in English, which includes:</w:t>
      </w:r>
    </w:p>
    <w:p w14:paraId="6FF09D6F" w14:textId="6E5403C4" w:rsidR="00783828" w:rsidRPr="00D543CC" w:rsidRDefault="00783828" w:rsidP="00783828">
      <w:pPr>
        <w:pStyle w:val="t2Para"/>
      </w:pPr>
      <w:r w:rsidRPr="00D543CC">
        <w:tab/>
        <w:t xml:space="preserve">(a) </w:t>
      </w:r>
      <w:r w:rsidRPr="00D543CC">
        <w:tab/>
        <w:t>Part A of a Passport Fund’s registration application except the Passport Fund’s constituent documents</w:t>
      </w:r>
      <w:r w:rsidR="00C6312B">
        <w:t xml:space="preserve"> and any portion of Part A marked in the form published by Passport Regulators as confidential</w:t>
      </w:r>
      <w:r w:rsidRPr="00D543CC">
        <w:t>;</w:t>
      </w:r>
    </w:p>
    <w:p w14:paraId="7CD4A741" w14:textId="61046AA8" w:rsidR="00783828" w:rsidRPr="00D543CC" w:rsidRDefault="00783828" w:rsidP="00783828">
      <w:pPr>
        <w:pStyle w:val="t2Para"/>
      </w:pPr>
      <w:r w:rsidRPr="00D543CC">
        <w:tab/>
        <w:t xml:space="preserve">(b) </w:t>
      </w:r>
      <w:r w:rsidRPr="00D543CC">
        <w:tab/>
        <w:t xml:space="preserve">a Passport Fund’s </w:t>
      </w:r>
      <w:r w:rsidR="00025D63">
        <w:t xml:space="preserve">unique </w:t>
      </w:r>
      <w:r w:rsidRPr="00D543CC">
        <w:t xml:space="preserve">registration code; </w:t>
      </w:r>
    </w:p>
    <w:p w14:paraId="05215317" w14:textId="65817D89" w:rsidR="00783828" w:rsidRPr="00D543CC" w:rsidRDefault="00783828" w:rsidP="00783828">
      <w:pPr>
        <w:pStyle w:val="t2Para"/>
      </w:pPr>
      <w:r w:rsidRPr="00D543CC">
        <w:tab/>
        <w:t xml:space="preserve">(c) </w:t>
      </w:r>
      <w:r w:rsidRPr="00D543CC">
        <w:tab/>
        <w:t>a list of the economies in which a Passport Fund has completed the entry process</w:t>
      </w:r>
      <w:r w:rsidR="0096661E">
        <w:t xml:space="preserve"> notified to the Home Regulator</w:t>
      </w:r>
      <w:r w:rsidRPr="00D543CC">
        <w:t xml:space="preserve">; </w:t>
      </w:r>
    </w:p>
    <w:p w14:paraId="6A7D512D" w14:textId="33B9CFEE" w:rsidR="00783828" w:rsidRPr="00D543CC" w:rsidRDefault="00783828" w:rsidP="00783828">
      <w:pPr>
        <w:pStyle w:val="t2Para"/>
      </w:pPr>
      <w:r w:rsidRPr="00D543CC">
        <w:tab/>
        <w:t xml:space="preserve">(d) </w:t>
      </w:r>
      <w:r w:rsidRPr="00D543CC">
        <w:tab/>
        <w:t xml:space="preserve">any updated information in relation to information provided by the Operator of matters on the public register; </w:t>
      </w:r>
    </w:p>
    <w:p w14:paraId="0FF08B4D" w14:textId="56CFEEE8" w:rsidR="00C6312B" w:rsidRDefault="00783828" w:rsidP="00783828">
      <w:pPr>
        <w:pStyle w:val="t2Para"/>
      </w:pPr>
      <w:r w:rsidRPr="00D543CC">
        <w:tab/>
        <w:t>(e)</w:t>
      </w:r>
      <w:r w:rsidRPr="00D543CC">
        <w:tab/>
        <w:t xml:space="preserve">any notification by an Operator of the commencement or completion of </w:t>
      </w:r>
      <w:r w:rsidR="003D1FDD">
        <w:t xml:space="preserve">the </w:t>
      </w:r>
      <w:r w:rsidRPr="00D543CC">
        <w:t>winding up of a Passport Fund, the deregistration of a Passport Fund or the cessation of the obligations relating to a deregistered Passport Fund</w:t>
      </w:r>
      <w:r w:rsidR="00C6312B">
        <w:t xml:space="preserve">; </w:t>
      </w:r>
    </w:p>
    <w:p w14:paraId="64A0118C" w14:textId="23435FAB" w:rsidR="00783828" w:rsidRDefault="00C6312B" w:rsidP="0096661E">
      <w:pPr>
        <w:pStyle w:val="t2Para"/>
      </w:pPr>
      <w:r>
        <w:tab/>
        <w:t>(f)</w:t>
      </w:r>
      <w:r>
        <w:tab/>
        <w:t>any exemption or modification of the Passport Rules applying to the Passport Fund a</w:t>
      </w:r>
      <w:r w:rsidR="0096661E">
        <w:t>nd not a class of</w:t>
      </w:r>
      <w:r w:rsidR="00025D63">
        <w:t xml:space="preserve"> the</w:t>
      </w:r>
      <w:r w:rsidR="0096661E">
        <w:t xml:space="preserve"> Passport Fund;</w:t>
      </w:r>
      <w:r w:rsidR="00025D63">
        <w:t xml:space="preserve"> and</w:t>
      </w:r>
    </w:p>
    <w:p w14:paraId="2808D1F8" w14:textId="4DE733D0" w:rsidR="00807EA9" w:rsidRPr="00D543CC" w:rsidRDefault="0096661E" w:rsidP="00744862">
      <w:pPr>
        <w:pStyle w:val="t2Para"/>
      </w:pPr>
      <w:r>
        <w:lastRenderedPageBreak/>
        <w:tab/>
        <w:t>(g)</w:t>
      </w:r>
      <w:r>
        <w:tab/>
        <w:t>financial statements and reports of auditors of financial statements of the Passport Fund provided to the Home Regulator</w:t>
      </w:r>
      <w:r w:rsidR="00744862">
        <w:t>.</w:t>
      </w:r>
    </w:p>
    <w:p w14:paraId="790321D8" w14:textId="219A9BFE" w:rsidR="002F7405" w:rsidRDefault="00783828" w:rsidP="00A972EB">
      <w:pPr>
        <w:pStyle w:val="t1Main"/>
      </w:pPr>
      <w:r w:rsidRPr="00D543CC">
        <w:tab/>
        <w:t xml:space="preserve">(2) </w:t>
      </w:r>
      <w:r w:rsidRPr="00D543CC">
        <w:tab/>
        <w:t xml:space="preserve">The registers referred to in subsection (1) may be consolidated. </w:t>
      </w:r>
    </w:p>
    <w:p w14:paraId="2CB9AAC5" w14:textId="71567E3E" w:rsidR="00783828" w:rsidRPr="00D543CC" w:rsidRDefault="00461BBA" w:rsidP="008E5E03">
      <w:pPr>
        <w:pStyle w:val="Style1"/>
        <w:shd w:val="clear" w:color="auto" w:fill="FFFF99"/>
      </w:pPr>
      <w:r>
        <w:rPr>
          <w:b/>
        </w:rPr>
        <w:t>Explanatory n</w:t>
      </w:r>
      <w:r w:rsidR="00783828" w:rsidRPr="00D543CC">
        <w:rPr>
          <w:b/>
        </w:rPr>
        <w:t xml:space="preserve">ote: </w:t>
      </w:r>
      <w:r w:rsidR="00A972EB">
        <w:rPr>
          <w:b/>
        </w:rPr>
        <w:tab/>
      </w:r>
      <w:r w:rsidR="00783828" w:rsidRPr="00D543CC">
        <w:t xml:space="preserve">This is to allow for the possibility of combining the registers on the Asia Region </w:t>
      </w:r>
      <w:r w:rsidR="00282755" w:rsidRPr="00D543CC">
        <w:t xml:space="preserve">Funds </w:t>
      </w:r>
      <w:r w:rsidR="00783828" w:rsidRPr="00D543CC">
        <w:t xml:space="preserve">Passport website. </w:t>
      </w:r>
    </w:p>
    <w:p w14:paraId="1270EE0D" w14:textId="0CACFA1D" w:rsidR="00ED573B" w:rsidRDefault="006728FE" w:rsidP="006728FE">
      <w:pPr>
        <w:pStyle w:val="h5SchItem"/>
      </w:pPr>
      <w:r>
        <w:t>8</w:t>
      </w:r>
      <w:r>
        <w:tab/>
      </w:r>
      <w:r w:rsidR="007F526E">
        <w:t>Confidentiality</w:t>
      </w:r>
    </w:p>
    <w:p w14:paraId="6012C8BD" w14:textId="448CA154" w:rsidR="0082783E" w:rsidRDefault="006728FE" w:rsidP="00673D0B">
      <w:pPr>
        <w:pStyle w:val="t1Main"/>
        <w:tabs>
          <w:tab w:val="clear" w:pos="851"/>
          <w:tab w:val="right" w:pos="1418"/>
        </w:tabs>
        <w:ind w:left="993" w:hanging="426"/>
      </w:pPr>
      <w:r>
        <w:t>(1</w:t>
      </w:r>
      <w:r w:rsidR="0082783E">
        <w:t xml:space="preserve">)  Subject to Annex 4, each Passport Regulator will take all reasonable measures to keep confidential, information provided to it by a Passport Fund or Operator of a Passport Fund. </w:t>
      </w:r>
    </w:p>
    <w:p w14:paraId="17CA2879" w14:textId="6303F383" w:rsidR="009702A4" w:rsidRDefault="009702A4" w:rsidP="009702A4">
      <w:pPr>
        <w:pStyle w:val="Style1"/>
        <w:shd w:val="clear" w:color="auto" w:fill="FFFF99"/>
      </w:pPr>
      <w:r>
        <w:rPr>
          <w:b/>
        </w:rPr>
        <w:t xml:space="preserve">Explanatory note: </w:t>
      </w:r>
      <w:r w:rsidR="00A972EB">
        <w:rPr>
          <w:b/>
        </w:rPr>
        <w:tab/>
      </w:r>
      <w:r>
        <w:t>Annex 4 (not released as part of this consultation) will contain arrangements for cross-border supervisory arrangements for regulators.</w:t>
      </w:r>
    </w:p>
    <w:p w14:paraId="4F20345D" w14:textId="02EF64CE" w:rsidR="0082783E" w:rsidRDefault="006728FE" w:rsidP="006728FE">
      <w:pPr>
        <w:pStyle w:val="t1Main"/>
        <w:ind w:left="993" w:hanging="426"/>
      </w:pPr>
      <w:r>
        <w:t>(2</w:t>
      </w:r>
      <w:r w:rsidR="0082783E">
        <w:t>)</w:t>
      </w:r>
      <w:r w:rsidR="0082783E">
        <w:tab/>
      </w:r>
      <w:r w:rsidR="0082783E">
        <w:tab/>
      </w:r>
      <w:r w:rsidR="00140C68">
        <w:t>Notwithstanding subsection (1) but subject to subsection (3) a</w:t>
      </w:r>
      <w:r w:rsidR="0082783E">
        <w:t xml:space="preserve"> Passport Regulator may disclose the information</w:t>
      </w:r>
      <w:r w:rsidR="00140C68">
        <w:t xml:space="preserve"> referred to in subsection (1)</w:t>
      </w:r>
      <w:r w:rsidR="0082783E">
        <w:t xml:space="preserve"> if the law in the economy of the Passport Regulator requires or permits disclosure. </w:t>
      </w:r>
    </w:p>
    <w:p w14:paraId="4556C198" w14:textId="29D1861E" w:rsidR="0082783E" w:rsidRDefault="006728FE" w:rsidP="006728FE">
      <w:pPr>
        <w:pStyle w:val="t1Main"/>
        <w:ind w:left="993" w:hanging="426"/>
      </w:pPr>
      <w:r>
        <w:t>(3</w:t>
      </w:r>
      <w:r w:rsidR="009702A4">
        <w:t>)</w:t>
      </w:r>
      <w:r w:rsidR="009702A4">
        <w:tab/>
      </w:r>
      <w:r w:rsidR="009702A4">
        <w:tab/>
        <w:t>Where the Passport Regulator is the Host Re</w:t>
      </w:r>
      <w:r w:rsidR="007F526E">
        <w:t>gulator and</w:t>
      </w:r>
      <w:r w:rsidR="009702A4">
        <w:t xml:space="preserve"> t</w:t>
      </w:r>
      <w:r w:rsidR="0082783E">
        <w:t xml:space="preserve">o the extent disclosure </w:t>
      </w:r>
      <w:r w:rsidR="00140C68">
        <w:t xml:space="preserve">of the information referred to in subsection (1) </w:t>
      </w:r>
      <w:r w:rsidR="0082783E">
        <w:t xml:space="preserve">is permitted </w:t>
      </w:r>
      <w:r w:rsidR="00140C68">
        <w:t xml:space="preserve">but </w:t>
      </w:r>
      <w:r w:rsidR="0082783E">
        <w:t xml:space="preserve">not required </w:t>
      </w:r>
      <w:r w:rsidR="00140C68">
        <w:t xml:space="preserve">by the law </w:t>
      </w:r>
      <w:r w:rsidR="0082783E">
        <w:t xml:space="preserve">in </w:t>
      </w:r>
      <w:r w:rsidR="009702A4">
        <w:t>the</w:t>
      </w:r>
      <w:r w:rsidR="0082783E">
        <w:t xml:space="preserve"> economy</w:t>
      </w:r>
      <w:r w:rsidR="00D7789F">
        <w:t xml:space="preserve"> of the</w:t>
      </w:r>
      <w:r w:rsidR="00140C68">
        <w:t xml:space="preserve"> Passport Regulator</w:t>
      </w:r>
      <w:r w:rsidR="0082783E">
        <w:t xml:space="preserve">, </w:t>
      </w:r>
      <w:r w:rsidR="00140C68">
        <w:t xml:space="preserve">the Passport Regulator </w:t>
      </w:r>
      <w:r w:rsidR="0082783E">
        <w:t xml:space="preserve">may disclose </w:t>
      </w:r>
      <w:r w:rsidR="00140C68">
        <w:t xml:space="preserve">such information </w:t>
      </w:r>
      <w:r w:rsidR="0082783E">
        <w:t xml:space="preserve">only when reasonable having regard to: </w:t>
      </w:r>
    </w:p>
    <w:p w14:paraId="65C5122A" w14:textId="77777777" w:rsidR="00DE1F4E" w:rsidRDefault="00DE1F4E" w:rsidP="00DE1F4E">
      <w:pPr>
        <w:pStyle w:val="t2Para"/>
      </w:pPr>
      <w:r>
        <w:tab/>
        <w:t>(a)</w:t>
      </w:r>
      <w:r>
        <w:tab/>
        <w:t>the purposes of the MOU; and</w:t>
      </w:r>
    </w:p>
    <w:p w14:paraId="6887382E" w14:textId="38481F57" w:rsidR="00ED573B" w:rsidRPr="00ED573B" w:rsidRDefault="0082783E" w:rsidP="00DE1F4E">
      <w:pPr>
        <w:pStyle w:val="t2Para"/>
      </w:pPr>
      <w:r>
        <w:t xml:space="preserve"> </w:t>
      </w:r>
      <w:r>
        <w:tab/>
      </w:r>
      <w:r w:rsidR="006728FE">
        <w:t>(b</w:t>
      </w:r>
      <w:r>
        <w:t>)</w:t>
      </w:r>
      <w:r w:rsidR="00DE1F4E">
        <w:tab/>
      </w:r>
      <w:r>
        <w:t xml:space="preserve">the interests of a Passport Fund and </w:t>
      </w:r>
      <w:r w:rsidR="00140C68">
        <w:t xml:space="preserve">its </w:t>
      </w:r>
      <w:r>
        <w:t xml:space="preserve">Operator  to which </w:t>
      </w:r>
      <w:r w:rsidR="00140C68">
        <w:t xml:space="preserve">such </w:t>
      </w:r>
      <w:r>
        <w:t>information relates.</w:t>
      </w:r>
    </w:p>
    <w:p w14:paraId="332BF44E" w14:textId="77777777" w:rsidR="00DE1F4E" w:rsidRPr="00ED573B" w:rsidRDefault="00DE1F4E" w:rsidP="00DE1F4E">
      <w:pPr>
        <w:pStyle w:val="t2Para"/>
      </w:pPr>
      <w:bookmarkStart w:id="19" w:name="_Toc412740768"/>
      <w:bookmarkStart w:id="20" w:name="_Toc412804069"/>
      <w:bookmarkStart w:id="21" w:name="_Toc412809430"/>
    </w:p>
    <w:p w14:paraId="69D92201" w14:textId="3AE78AB7" w:rsidR="00783828" w:rsidRPr="00D543CC" w:rsidRDefault="00ED573B" w:rsidP="00783828">
      <w:pPr>
        <w:pStyle w:val="h2Part"/>
      </w:pPr>
      <w:r>
        <w:t xml:space="preserve">Part </w:t>
      </w:r>
      <w:r w:rsidR="006728FE">
        <w:t>3</w:t>
      </w:r>
      <w:r w:rsidR="00783828" w:rsidRPr="00D543CC">
        <w:tab/>
        <w:t xml:space="preserve"> Supervisory and investigative powers</w:t>
      </w:r>
      <w:bookmarkEnd w:id="19"/>
      <w:bookmarkEnd w:id="20"/>
      <w:bookmarkEnd w:id="21"/>
    </w:p>
    <w:p w14:paraId="49FA636B" w14:textId="7003DAA2" w:rsidR="00783828" w:rsidRPr="00D543CC" w:rsidRDefault="00E37AB4" w:rsidP="00783828">
      <w:pPr>
        <w:pStyle w:val="h5Section"/>
      </w:pPr>
      <w:r>
        <w:t>9</w:t>
      </w:r>
      <w:r w:rsidR="00783828" w:rsidRPr="00D543CC">
        <w:t xml:space="preserve"> </w:t>
      </w:r>
      <w:r w:rsidR="00783828" w:rsidRPr="00D543CC">
        <w:tab/>
        <w:t>Supervisory and investigative powers</w:t>
      </w:r>
    </w:p>
    <w:p w14:paraId="25C4DEA8" w14:textId="1CB98292" w:rsidR="00783828" w:rsidRPr="00D543CC" w:rsidRDefault="00783828" w:rsidP="00783828">
      <w:pPr>
        <w:pStyle w:val="t1Main"/>
        <w:rPr>
          <w:lang w:val="en-NZ"/>
        </w:rPr>
      </w:pPr>
      <w:r w:rsidRPr="00D543CC">
        <w:tab/>
        <w:t xml:space="preserve">(1) </w:t>
      </w:r>
      <w:r w:rsidRPr="00D543CC">
        <w:tab/>
        <w:t xml:space="preserve">A Passport Regulator </w:t>
      </w:r>
      <w:r w:rsidR="00645A00">
        <w:t>will</w:t>
      </w:r>
      <w:r w:rsidR="00645A00" w:rsidRPr="00D543CC">
        <w:t xml:space="preserve"> </w:t>
      </w:r>
      <w:r w:rsidR="00CC0522">
        <w:t xml:space="preserve">have </w:t>
      </w:r>
      <w:r w:rsidR="00645A00">
        <w:t>power</w:t>
      </w:r>
      <w:r w:rsidRPr="00D543CC">
        <w:t xml:space="preserve"> to use any supervisory, investigative and information gathering powers that it has in relation to Regulated CIS and Operators in its economy in order to: </w:t>
      </w:r>
    </w:p>
    <w:p w14:paraId="0C9EA442" w14:textId="77777777" w:rsidR="00783828" w:rsidRPr="00D543CC" w:rsidRDefault="00783828" w:rsidP="00783828">
      <w:pPr>
        <w:pStyle w:val="t2Para"/>
      </w:pPr>
      <w:r w:rsidRPr="00D543CC">
        <w:tab/>
        <w:t xml:space="preserve">(a) </w:t>
      </w:r>
      <w:r w:rsidRPr="00D543CC">
        <w:tab/>
        <w:t xml:space="preserve">supervise the compliance of a Passport Fund for which it is the Home Regulator with the Home Economy Laws and Regulations and the Passport Rules; </w:t>
      </w:r>
    </w:p>
    <w:p w14:paraId="00D9CCA4" w14:textId="546DC12C" w:rsidR="00783828" w:rsidRPr="00D543CC" w:rsidRDefault="00783828" w:rsidP="00461BBA">
      <w:pPr>
        <w:pStyle w:val="t2Para"/>
      </w:pPr>
      <w:r w:rsidRPr="00D543CC">
        <w:tab/>
        <w:t xml:space="preserve">(b) </w:t>
      </w:r>
      <w:r w:rsidRPr="00D543CC">
        <w:tab/>
        <w:t xml:space="preserve">supervise the compliance of a Passport Fund for which it is the Host Regulator with the </w:t>
      </w:r>
      <w:r w:rsidR="007C60D7" w:rsidRPr="00D543CC">
        <w:t>Host Economy Laws and Regulations</w:t>
      </w:r>
      <w:r w:rsidRPr="00D543CC">
        <w:t xml:space="preserve"> that apply to the Passport Fund in its econ</w:t>
      </w:r>
      <w:r w:rsidR="00461BBA">
        <w:t>omy and the Passport Rules; and</w:t>
      </w:r>
      <w:r w:rsidRPr="00D543CC">
        <w:t xml:space="preserve"> </w:t>
      </w:r>
    </w:p>
    <w:p w14:paraId="6B05EFEA" w14:textId="2185A81E" w:rsidR="00645A00" w:rsidRPr="00D543CC" w:rsidRDefault="00783828" w:rsidP="00461BBA">
      <w:pPr>
        <w:pStyle w:val="t2Para"/>
        <w:rPr>
          <w:lang w:val="en-NZ"/>
        </w:rPr>
      </w:pPr>
      <w:r w:rsidRPr="00D543CC">
        <w:tab/>
        <w:t xml:space="preserve">(c) </w:t>
      </w:r>
      <w:r w:rsidRPr="00D543CC">
        <w:tab/>
        <w:t>assist another Passport Regulator to supervise Passport Funds as described in paragraphs (a) and (b) above</w:t>
      </w:r>
      <w:r w:rsidR="00645A00">
        <w:t xml:space="preserve"> where the assisting regulator is the Home Regulator or the Host Regulator</w:t>
      </w:r>
      <w:r w:rsidR="00140C68">
        <w:t>, subject to the provisions set out in Annex 4</w:t>
      </w:r>
      <w:r w:rsidRPr="00D543CC">
        <w:t>.</w:t>
      </w:r>
      <w:r w:rsidR="00645A00">
        <w:rPr>
          <w:lang w:val="en-NZ"/>
        </w:rPr>
        <w:t xml:space="preserve"> </w:t>
      </w:r>
    </w:p>
    <w:p w14:paraId="2BD7B537" w14:textId="13EDF840" w:rsidR="00783828" w:rsidRPr="00D543CC" w:rsidRDefault="00783828" w:rsidP="00783828">
      <w:pPr>
        <w:pStyle w:val="t1Main"/>
        <w:rPr>
          <w:lang w:val="en-NZ"/>
        </w:rPr>
      </w:pPr>
      <w:r w:rsidRPr="00D543CC">
        <w:tab/>
        <w:t xml:space="preserve">(2) </w:t>
      </w:r>
      <w:r w:rsidRPr="00D543CC">
        <w:tab/>
        <w:t>The powers referred to in subsection (1) could, but are not require</w:t>
      </w:r>
      <w:r w:rsidR="0096661E">
        <w:t>d</w:t>
      </w:r>
      <w:r w:rsidRPr="00D543CC">
        <w:t xml:space="preserve"> to, include the power to:</w:t>
      </w:r>
      <w:r w:rsidRPr="00D543CC">
        <w:rPr>
          <w:lang w:val="en-NZ"/>
        </w:rPr>
        <w:t xml:space="preserve"> </w:t>
      </w:r>
    </w:p>
    <w:p w14:paraId="0D4FD3BA" w14:textId="77777777" w:rsidR="00783828" w:rsidRPr="00D543CC" w:rsidRDefault="00783828" w:rsidP="00783828">
      <w:pPr>
        <w:pStyle w:val="t2Para"/>
      </w:pPr>
      <w:r w:rsidRPr="00D543CC">
        <w:tab/>
        <w:t xml:space="preserve">(a) </w:t>
      </w:r>
      <w:r w:rsidRPr="00D543CC">
        <w:tab/>
        <w:t>require the provision of information, books or records;</w:t>
      </w:r>
    </w:p>
    <w:p w14:paraId="4A7A4AC1" w14:textId="77777777" w:rsidR="00783828" w:rsidRPr="00D543CC" w:rsidRDefault="00783828" w:rsidP="00783828">
      <w:pPr>
        <w:pStyle w:val="t2Para"/>
      </w:pPr>
      <w:r w:rsidRPr="00D543CC">
        <w:tab/>
        <w:t xml:space="preserve">(b) </w:t>
      </w:r>
      <w:r w:rsidRPr="00D543CC">
        <w:tab/>
        <w:t xml:space="preserve">require a person to make a statement or attend an examination; </w:t>
      </w:r>
    </w:p>
    <w:p w14:paraId="5092B331" w14:textId="6789AA92" w:rsidR="00783828" w:rsidRPr="00D543CC" w:rsidRDefault="00783828" w:rsidP="00783828">
      <w:pPr>
        <w:pStyle w:val="t2Para"/>
      </w:pPr>
      <w:r w:rsidRPr="00D543CC">
        <w:lastRenderedPageBreak/>
        <w:tab/>
        <w:t xml:space="preserve">(c) </w:t>
      </w:r>
      <w:r w:rsidRPr="00D543CC">
        <w:tab/>
        <w:t xml:space="preserve">require the </w:t>
      </w:r>
      <w:r w:rsidR="00CD17EA" w:rsidRPr="00D543CC">
        <w:t xml:space="preserve">preparation </w:t>
      </w:r>
      <w:r w:rsidRPr="00D543CC">
        <w:t xml:space="preserve">of </w:t>
      </w:r>
      <w:r w:rsidR="00CD17EA" w:rsidRPr="00D543CC">
        <w:t xml:space="preserve">a separate set of </w:t>
      </w:r>
      <w:r w:rsidRPr="00D543CC">
        <w:t xml:space="preserve">audited financial </w:t>
      </w:r>
      <w:r w:rsidR="00CD17EA" w:rsidRPr="00D543CC">
        <w:t>statements where the Host Regulator believes that the audit report prepared in the Home Economy is</w:t>
      </w:r>
      <w:r w:rsidR="00E27399">
        <w:t xml:space="preserve"> not </w:t>
      </w:r>
      <w:r w:rsidR="00645A00">
        <w:t>true and fair</w:t>
      </w:r>
      <w:r w:rsidRPr="00D543CC">
        <w:t>;</w:t>
      </w:r>
      <w:r w:rsidR="00CD17EA" w:rsidRPr="00D543CC">
        <w:t xml:space="preserve"> or</w:t>
      </w:r>
    </w:p>
    <w:p w14:paraId="26F139EA" w14:textId="495BDA8D" w:rsidR="00783828" w:rsidRPr="00D543CC" w:rsidRDefault="00461BBA" w:rsidP="00C93733">
      <w:pPr>
        <w:pStyle w:val="Style1"/>
        <w:shd w:val="clear" w:color="auto" w:fill="FFFF99"/>
      </w:pPr>
      <w:r>
        <w:rPr>
          <w:b/>
        </w:rPr>
        <w:t>Explanatory n</w:t>
      </w:r>
      <w:r w:rsidR="00783828" w:rsidRPr="00D543CC">
        <w:rPr>
          <w:b/>
        </w:rPr>
        <w:t xml:space="preserve">ote: </w:t>
      </w:r>
      <w:r w:rsidR="00A972EB">
        <w:rPr>
          <w:b/>
        </w:rPr>
        <w:tab/>
      </w:r>
      <w:r w:rsidR="00A972EB">
        <w:t>The Working Group inserted subsection 9(2)</w:t>
      </w:r>
      <w:r w:rsidR="00783828" w:rsidRPr="00D543CC">
        <w:t xml:space="preserve"> to allow some flexibility </w:t>
      </w:r>
      <w:r w:rsidR="0055657C">
        <w:t>for jurisdictions</w:t>
      </w:r>
      <w:r w:rsidR="00783828" w:rsidRPr="00D543CC">
        <w:t xml:space="preserve"> where a Host Regulator can verify </w:t>
      </w:r>
      <w:r w:rsidR="00645A00">
        <w:t>the financial statement</w:t>
      </w:r>
      <w:r w:rsidR="00A972EB">
        <w:t>, f</w:t>
      </w:r>
      <w:r w:rsidR="00783828" w:rsidRPr="00D543CC">
        <w:t>or example, checking the details of a balance sheet audited by an auditor regulated in the Host Economy.  It is not intended that a Host Regulator be able to use these powers on every Passport Fund.</w:t>
      </w:r>
    </w:p>
    <w:p w14:paraId="7EC78F63" w14:textId="77777777" w:rsidR="00461BBA" w:rsidRDefault="00783828" w:rsidP="00461BBA">
      <w:pPr>
        <w:pStyle w:val="t2Para"/>
      </w:pPr>
      <w:r w:rsidRPr="00D543CC">
        <w:tab/>
        <w:t xml:space="preserve">(d) </w:t>
      </w:r>
      <w:r w:rsidRPr="00D543CC">
        <w:tab/>
        <w:t>conduct an on-site examination</w:t>
      </w:r>
      <w:r w:rsidR="00CD17EA" w:rsidRPr="00D543CC">
        <w:t>.</w:t>
      </w:r>
    </w:p>
    <w:p w14:paraId="303BD5DD" w14:textId="48D4D382" w:rsidR="00783828" w:rsidRPr="00D543CC" w:rsidRDefault="00783828" w:rsidP="00461BBA">
      <w:pPr>
        <w:pStyle w:val="t2Para"/>
      </w:pPr>
      <w:r w:rsidRPr="00D543CC">
        <w:t xml:space="preserve"> </w:t>
      </w:r>
    </w:p>
    <w:p w14:paraId="0288463F" w14:textId="77777777" w:rsidR="00783828" w:rsidRPr="00D543CC" w:rsidRDefault="00783828" w:rsidP="00783828">
      <w:pPr>
        <w:pStyle w:val="h2Part"/>
      </w:pPr>
      <w:bookmarkStart w:id="22" w:name="_Toc412740769"/>
      <w:bookmarkStart w:id="23" w:name="_Toc412804070"/>
      <w:bookmarkStart w:id="24" w:name="_Toc412809431"/>
      <w:r w:rsidRPr="00D543CC">
        <w:t>Part 4</w:t>
      </w:r>
      <w:r w:rsidRPr="00D543CC">
        <w:tab/>
        <w:t xml:space="preserve"> Administrative powers</w:t>
      </w:r>
      <w:bookmarkEnd w:id="22"/>
      <w:bookmarkEnd w:id="23"/>
      <w:bookmarkEnd w:id="24"/>
    </w:p>
    <w:p w14:paraId="7FBEC0AB" w14:textId="669E5C9B" w:rsidR="00B54ED0" w:rsidRDefault="00E37AB4" w:rsidP="00461BBA">
      <w:pPr>
        <w:pStyle w:val="h5Section"/>
      </w:pPr>
      <w:r>
        <w:t>10</w:t>
      </w:r>
      <w:r w:rsidR="00783828" w:rsidRPr="00D543CC">
        <w:t xml:space="preserve"> </w:t>
      </w:r>
      <w:r w:rsidR="00783828" w:rsidRPr="00D543CC">
        <w:tab/>
        <w:t>Stop orders</w:t>
      </w:r>
      <w:r w:rsidR="003C2E06">
        <w:t>,</w:t>
      </w:r>
      <w:r w:rsidR="00D97C53">
        <w:t xml:space="preserve"> suspension of authorisation</w:t>
      </w:r>
      <w:r w:rsidR="003C2E06">
        <w:t xml:space="preserve"> or revocation of </w:t>
      </w:r>
      <w:r w:rsidR="001D5806">
        <w:t>authorisation</w:t>
      </w:r>
    </w:p>
    <w:p w14:paraId="3CF037ED" w14:textId="77777777" w:rsidR="00461BBA" w:rsidRPr="00461BBA" w:rsidRDefault="00461BBA" w:rsidP="00461BBA">
      <w:pPr>
        <w:pStyle w:val="t1Main"/>
      </w:pPr>
    </w:p>
    <w:p w14:paraId="0E3EEA8F" w14:textId="6F8CE792" w:rsidR="00783828" w:rsidRPr="00BA1CF8" w:rsidRDefault="00783828" w:rsidP="00DD05EE">
      <w:pPr>
        <w:pStyle w:val="h6Subsec"/>
      </w:pPr>
      <w:r w:rsidRPr="00BA1CF8">
        <w:t>Orders issued by the Home Regulator</w:t>
      </w:r>
    </w:p>
    <w:p w14:paraId="1EB91D22" w14:textId="3CB4748D" w:rsidR="00783828" w:rsidRPr="00D543CC" w:rsidRDefault="00783828" w:rsidP="00783828">
      <w:pPr>
        <w:pStyle w:val="t1Main"/>
      </w:pPr>
      <w:r w:rsidRPr="00D543CC">
        <w:tab/>
        <w:t xml:space="preserve">(1) </w:t>
      </w:r>
      <w:r w:rsidRPr="00D543CC">
        <w:tab/>
      </w:r>
      <w:r w:rsidR="00CC79F8" w:rsidRPr="00D543CC">
        <w:t>In the circumstances set out in</w:t>
      </w:r>
      <w:r w:rsidRPr="00D543CC">
        <w:t xml:space="preserve"> subsection (2), </w:t>
      </w:r>
      <w:r w:rsidR="00282755" w:rsidRPr="00D543CC">
        <w:t>a</w:t>
      </w:r>
      <w:r w:rsidRPr="00D543CC">
        <w:t xml:space="preserve"> Passport Regulator </w:t>
      </w:r>
      <w:r w:rsidR="00CC79F8" w:rsidRPr="00D543CC">
        <w:t xml:space="preserve">must have the power to </w:t>
      </w:r>
      <w:r w:rsidRPr="00D543CC">
        <w:t>notify a Passport Fund</w:t>
      </w:r>
      <w:r w:rsidR="004F1886">
        <w:t xml:space="preserve"> or its Operator</w:t>
      </w:r>
      <w:r w:rsidRPr="00D543CC">
        <w:t xml:space="preserve"> for which it is the Home Regulator that it must not or must no longer offer interests in the Passport Fund to persons in the Home Economy and any Host Economy</w:t>
      </w:r>
      <w:r w:rsidR="00AD35FE" w:rsidRPr="00D543CC">
        <w:t>, or take other action to achieve that outcome.</w:t>
      </w:r>
    </w:p>
    <w:p w14:paraId="049117A5" w14:textId="765BD5F3" w:rsidR="00783828" w:rsidRPr="00461BBA" w:rsidRDefault="00783828" w:rsidP="00461BBA">
      <w:pPr>
        <w:pStyle w:val="t1Main"/>
        <w:rPr>
          <w:lang w:val="en-NZ"/>
        </w:rPr>
      </w:pPr>
      <w:r w:rsidRPr="00D543CC">
        <w:tab/>
        <w:t xml:space="preserve">(2) </w:t>
      </w:r>
      <w:r w:rsidRPr="00D543CC">
        <w:tab/>
        <w:t xml:space="preserve">The power in subsection (1) </w:t>
      </w:r>
      <w:r w:rsidR="001D5806">
        <w:t>must be</w:t>
      </w:r>
      <w:r w:rsidR="00CC79F8" w:rsidRPr="00D543CC">
        <w:t xml:space="preserve"> able to </w:t>
      </w:r>
      <w:r w:rsidRPr="00D543CC">
        <w:t xml:space="preserve">be exercised if the Passport Regulator is </w:t>
      </w:r>
      <w:r w:rsidR="00177FC2">
        <w:t>of the opinion</w:t>
      </w:r>
      <w:r w:rsidR="00177FC2" w:rsidRPr="00D543CC">
        <w:t xml:space="preserve"> </w:t>
      </w:r>
      <w:r w:rsidRPr="00D543CC">
        <w:t xml:space="preserve">that the Passport Fund is </w:t>
      </w:r>
      <w:r w:rsidR="00177FC2">
        <w:t>not</w:t>
      </w:r>
      <w:r w:rsidRPr="00D543CC">
        <w:t xml:space="preserve"> complying, or is </w:t>
      </w:r>
      <w:r w:rsidR="00177FC2">
        <w:t xml:space="preserve">not </w:t>
      </w:r>
      <w:r w:rsidRPr="00D543CC">
        <w:t>likely to comply, with:</w:t>
      </w:r>
    </w:p>
    <w:p w14:paraId="4D44C3B2" w14:textId="7E53A7C8" w:rsidR="00783828" w:rsidRPr="00D543CC" w:rsidRDefault="00783828" w:rsidP="00783828">
      <w:pPr>
        <w:pStyle w:val="t2Para"/>
      </w:pPr>
      <w:r w:rsidRPr="00D543CC">
        <w:tab/>
        <w:t>(</w:t>
      </w:r>
      <w:r w:rsidR="00E37AB4">
        <w:t>a</w:t>
      </w:r>
      <w:r w:rsidRPr="00D543CC">
        <w:t xml:space="preserve">) </w:t>
      </w:r>
      <w:r w:rsidRPr="00D543CC">
        <w:tab/>
        <w:t xml:space="preserve">the Home Economy Laws and Regulations; or </w:t>
      </w:r>
    </w:p>
    <w:p w14:paraId="62146AB0" w14:textId="782CB3CA" w:rsidR="00783828" w:rsidRDefault="00783828" w:rsidP="00783828">
      <w:pPr>
        <w:pStyle w:val="t2Para"/>
      </w:pPr>
      <w:r w:rsidRPr="00D543CC">
        <w:tab/>
        <w:t>(</w:t>
      </w:r>
      <w:r w:rsidR="00E37AB4">
        <w:t>b</w:t>
      </w:r>
      <w:r w:rsidRPr="00D543CC">
        <w:t xml:space="preserve">) </w:t>
      </w:r>
      <w:r w:rsidRPr="00D543CC">
        <w:tab/>
        <w:t>the Passport Rules.</w:t>
      </w:r>
    </w:p>
    <w:p w14:paraId="3C2BD239" w14:textId="77777777" w:rsidR="00461BBA" w:rsidRPr="00D543CC" w:rsidRDefault="00461BBA" w:rsidP="00783828">
      <w:pPr>
        <w:pStyle w:val="t2Para"/>
      </w:pPr>
    </w:p>
    <w:p w14:paraId="444DD8C6" w14:textId="77777777" w:rsidR="00783828" w:rsidRPr="00D543CC" w:rsidRDefault="00783828" w:rsidP="00783828">
      <w:pPr>
        <w:pStyle w:val="h6Subsec"/>
        <w:rPr>
          <w:lang w:val="en-NZ"/>
        </w:rPr>
      </w:pPr>
      <w:r w:rsidRPr="00D543CC">
        <w:rPr>
          <w:lang w:val="en-NZ"/>
        </w:rPr>
        <w:t>Orders issued by the Host Regulator</w:t>
      </w:r>
    </w:p>
    <w:p w14:paraId="798200EA" w14:textId="45CC4717" w:rsidR="00783828" w:rsidRPr="00D543CC" w:rsidRDefault="00783828" w:rsidP="00783828">
      <w:pPr>
        <w:pStyle w:val="t1Main"/>
      </w:pPr>
      <w:r w:rsidRPr="00D543CC">
        <w:tab/>
        <w:t xml:space="preserve">(3) </w:t>
      </w:r>
      <w:r w:rsidRPr="00D543CC">
        <w:tab/>
        <w:t>Subject to subsection (4), a Passport Regulator may notify a Passport Fund</w:t>
      </w:r>
      <w:r w:rsidR="007055D4">
        <w:t xml:space="preserve"> </w:t>
      </w:r>
      <w:r w:rsidR="007055D4" w:rsidRPr="00D543CC">
        <w:t>or its Operator</w:t>
      </w:r>
      <w:r w:rsidRPr="00D543CC">
        <w:t xml:space="preserve"> for which it is the Host Regulator that it must not or must no longer offer interests in the Passport Fund in its economy</w:t>
      </w:r>
      <w:r w:rsidR="00CD17EA" w:rsidRPr="00D543CC">
        <w:t>, or take other action to achieve that outcome</w:t>
      </w:r>
      <w:r w:rsidRPr="00D543CC">
        <w:t>.</w:t>
      </w:r>
    </w:p>
    <w:p w14:paraId="0B69FACF" w14:textId="77777777" w:rsidR="00783828" w:rsidRPr="00D543CC" w:rsidRDefault="00783828" w:rsidP="00783828">
      <w:pPr>
        <w:pStyle w:val="t1Main"/>
        <w:rPr>
          <w:lang w:val="en-NZ"/>
        </w:rPr>
      </w:pPr>
      <w:r w:rsidRPr="00D543CC">
        <w:tab/>
        <w:t xml:space="preserve">(4) </w:t>
      </w:r>
      <w:r w:rsidRPr="00D543CC">
        <w:tab/>
        <w:t>The power in subsection (3) may only be exercised if:</w:t>
      </w:r>
      <w:r w:rsidRPr="00D543CC">
        <w:rPr>
          <w:lang w:val="en-NZ"/>
        </w:rPr>
        <w:t xml:space="preserve"> </w:t>
      </w:r>
    </w:p>
    <w:p w14:paraId="7BC79CF4" w14:textId="5323A984" w:rsidR="00783828" w:rsidRPr="00D543CC" w:rsidRDefault="00783828" w:rsidP="00783828">
      <w:pPr>
        <w:pStyle w:val="t2Para"/>
      </w:pPr>
      <w:r w:rsidRPr="00D543CC">
        <w:tab/>
        <w:t xml:space="preserve">(a) </w:t>
      </w:r>
      <w:r w:rsidRPr="00D543CC">
        <w:tab/>
        <w:t xml:space="preserve">the Passport Regulator is </w:t>
      </w:r>
      <w:r w:rsidR="00177FC2">
        <w:t>of the opinion</w:t>
      </w:r>
      <w:r w:rsidRPr="00D543CC">
        <w:t xml:space="preserve"> that the Passport Fund is </w:t>
      </w:r>
      <w:r w:rsidR="00177FC2">
        <w:t xml:space="preserve">not </w:t>
      </w:r>
      <w:r w:rsidRPr="00D543CC">
        <w:t xml:space="preserve">complying or is </w:t>
      </w:r>
      <w:r w:rsidR="00177FC2">
        <w:t>not</w:t>
      </w:r>
      <w:r w:rsidRPr="00D543CC">
        <w:t xml:space="preserve"> likely to comply with any Host Economy </w:t>
      </w:r>
      <w:r w:rsidR="00177FC2">
        <w:t>Laws and Regulations</w:t>
      </w:r>
      <w:r w:rsidR="00177FC2" w:rsidRPr="00D543CC">
        <w:t xml:space="preserve"> </w:t>
      </w:r>
      <w:r w:rsidRPr="00D543CC">
        <w:t>that appl</w:t>
      </w:r>
      <w:r w:rsidR="00177FC2">
        <w:t>y</w:t>
      </w:r>
      <w:r w:rsidRPr="00D543CC">
        <w:t xml:space="preserve"> to the Passport Fund in its economy, or</w:t>
      </w:r>
    </w:p>
    <w:p w14:paraId="33DD40F7" w14:textId="77777777" w:rsidR="00783828" w:rsidRPr="00D543CC" w:rsidRDefault="00783828" w:rsidP="00783828">
      <w:pPr>
        <w:pStyle w:val="t2Para"/>
      </w:pPr>
      <w:r w:rsidRPr="00D543CC">
        <w:tab/>
        <w:t xml:space="preserve">(b) </w:t>
      </w:r>
      <w:r w:rsidRPr="00D543CC">
        <w:tab/>
        <w:t>both of the following apply:</w:t>
      </w:r>
    </w:p>
    <w:p w14:paraId="4A121507" w14:textId="2083EA36" w:rsidR="00783828" w:rsidRPr="00D543CC" w:rsidRDefault="00783828" w:rsidP="00783828">
      <w:pPr>
        <w:pStyle w:val="t3Subpara"/>
      </w:pPr>
      <w:r w:rsidRPr="00D543CC">
        <w:tab/>
        <w:t xml:space="preserve">(i) </w:t>
      </w:r>
      <w:r w:rsidRPr="00D543CC">
        <w:tab/>
        <w:t xml:space="preserve">the Passport Regulator is </w:t>
      </w:r>
      <w:r w:rsidR="00177FC2">
        <w:t>of the opinion</w:t>
      </w:r>
      <w:r w:rsidRPr="00D543CC">
        <w:t xml:space="preserve"> that the Passport Fund is </w:t>
      </w:r>
      <w:r w:rsidR="00177FC2">
        <w:t xml:space="preserve">not </w:t>
      </w:r>
      <w:r w:rsidRPr="00D543CC">
        <w:t xml:space="preserve">complying or </w:t>
      </w:r>
      <w:r w:rsidR="00177FC2">
        <w:t xml:space="preserve">is not </w:t>
      </w:r>
      <w:r w:rsidRPr="00D543CC">
        <w:t>likely to comply with the Home Economy Laws and Regulations or the Passport Rules; and</w:t>
      </w:r>
    </w:p>
    <w:p w14:paraId="32BD8A75" w14:textId="5BE69525" w:rsidR="00783828" w:rsidRPr="00D543CC" w:rsidRDefault="00783828" w:rsidP="00783828">
      <w:pPr>
        <w:pStyle w:val="t3Subpara"/>
      </w:pPr>
      <w:r w:rsidRPr="00D543CC">
        <w:lastRenderedPageBreak/>
        <w:tab/>
        <w:t xml:space="preserve">(ii) </w:t>
      </w:r>
      <w:r w:rsidRPr="00D543CC">
        <w:tab/>
        <w:t xml:space="preserve">the Passport Regulator is satisfied that </w:t>
      </w:r>
      <w:r w:rsidR="00177FC2">
        <w:t>the</w:t>
      </w:r>
      <w:r w:rsidRPr="00D543CC">
        <w:t xml:space="preserve"> stop order </w:t>
      </w:r>
      <w:r w:rsidR="00453878">
        <w:t xml:space="preserve">or </w:t>
      </w:r>
      <w:r w:rsidR="00177FC2">
        <w:t>other action</w:t>
      </w:r>
      <w:r w:rsidRPr="00D543CC">
        <w:t xml:space="preserve"> is necessary considering the potential impact of the non-compliance or potential non-compliance on the members or potential members of the Passport Fund in its economy and any action taken or that may be taken by the Passport Fund’s Home Regulator.</w:t>
      </w:r>
    </w:p>
    <w:p w14:paraId="2C7566F9" w14:textId="77777777" w:rsidR="00783828" w:rsidRPr="00D543CC" w:rsidRDefault="00783828" w:rsidP="00783828">
      <w:pPr>
        <w:pStyle w:val="h6Subsec"/>
        <w:rPr>
          <w:lang w:val="en-NZ"/>
        </w:rPr>
      </w:pPr>
      <w:r w:rsidRPr="00D543CC">
        <w:rPr>
          <w:lang w:val="en-NZ"/>
        </w:rPr>
        <w:t>Application of orders</w:t>
      </w:r>
    </w:p>
    <w:p w14:paraId="2EFC2856" w14:textId="5646FA9B" w:rsidR="00783828" w:rsidRPr="00D543CC" w:rsidRDefault="00783828" w:rsidP="00783828">
      <w:pPr>
        <w:pStyle w:val="t1Main"/>
      </w:pPr>
      <w:r w:rsidRPr="00D543CC">
        <w:tab/>
        <w:t xml:space="preserve">(5) </w:t>
      </w:r>
      <w:r w:rsidRPr="00D543CC">
        <w:tab/>
        <w:t xml:space="preserve">The orders in subsections (1) and (3) </w:t>
      </w:r>
      <w:r w:rsidR="00177FC2">
        <w:t>will be able to</w:t>
      </w:r>
      <w:r w:rsidR="00177FC2" w:rsidRPr="00D543CC">
        <w:t xml:space="preserve"> </w:t>
      </w:r>
      <w:r w:rsidRPr="00D543CC">
        <w:t xml:space="preserve">be expressed to apply either for a particular or indefinite period. </w:t>
      </w:r>
    </w:p>
    <w:p w14:paraId="1AA448D5" w14:textId="77777777" w:rsidR="00783828" w:rsidRPr="00D543CC" w:rsidRDefault="00783828" w:rsidP="00783828">
      <w:pPr>
        <w:pStyle w:val="t1Main"/>
      </w:pPr>
      <w:r w:rsidRPr="00D543CC">
        <w:tab/>
        <w:t xml:space="preserve">(6) </w:t>
      </w:r>
      <w:r w:rsidRPr="00D543CC">
        <w:tab/>
        <w:t>The period referred to in subsection (5) may be extended by notice to the Passport Fund if a condition for issuing the order in subsection (2) or (4) continues to be met.</w:t>
      </w:r>
    </w:p>
    <w:p w14:paraId="52A175C7" w14:textId="7872D056" w:rsidR="001618F8" w:rsidRDefault="00783828" w:rsidP="00783828">
      <w:pPr>
        <w:pStyle w:val="t1Main"/>
      </w:pPr>
      <w:r w:rsidRPr="00D543CC">
        <w:tab/>
        <w:t xml:space="preserve">(7) </w:t>
      </w:r>
      <w:r w:rsidRPr="00D543CC">
        <w:tab/>
        <w:t>Before issuing an order under subsection (1) or (3) or extending an order under subsection (6), the Passport Regulator must afford the Passport Fund procedural fairness to the extent that this is practicable in the context of protecting members and potential members</w:t>
      </w:r>
      <w:r w:rsidR="00DD2C3F" w:rsidRPr="00D543CC">
        <w:t xml:space="preserve"> in accordance with the Laws and Regulations in its economy</w:t>
      </w:r>
      <w:r w:rsidRPr="00D543CC">
        <w:t>.</w:t>
      </w:r>
    </w:p>
    <w:p w14:paraId="4291A726" w14:textId="273EE40A" w:rsidR="00783828" w:rsidRDefault="001618F8" w:rsidP="00783828">
      <w:pPr>
        <w:pStyle w:val="t1Main"/>
        <w:rPr>
          <w:lang w:val="en-NZ"/>
        </w:rPr>
      </w:pPr>
      <w:r>
        <w:tab/>
      </w:r>
      <w:r w:rsidR="00783828" w:rsidRPr="00D543CC">
        <w:t xml:space="preserve">(8) </w:t>
      </w:r>
      <w:r w:rsidR="00783828" w:rsidRPr="00D543CC">
        <w:tab/>
        <w:t xml:space="preserve">A Passport Regulator </w:t>
      </w:r>
      <w:r w:rsidR="00177FC2">
        <w:t>will</w:t>
      </w:r>
      <w:r w:rsidR="00177FC2" w:rsidRPr="00D543CC">
        <w:t xml:space="preserve"> </w:t>
      </w:r>
      <w:r w:rsidR="00783828" w:rsidRPr="00D543CC">
        <w:t>revoke</w:t>
      </w:r>
      <w:r w:rsidR="00B60C63">
        <w:t>, or otherwise cease or negate the effect of</w:t>
      </w:r>
      <w:r w:rsidR="00783828" w:rsidRPr="00D543CC">
        <w:t xml:space="preserve"> an order issued under subsection (1) or (3) by notice to the Passport Fund if the Passport Fund can establish to the Regulator’s satisfaction that the conditions for issuing the order in subsections (2) or (4) no longer apply</w:t>
      </w:r>
      <w:r w:rsidR="00024CB0">
        <w:t xml:space="preserve">, and provided that such an order or other action may be revoked </w:t>
      </w:r>
      <w:r w:rsidR="00F17E50">
        <w:t xml:space="preserve">or ceased </w:t>
      </w:r>
      <w:r w:rsidR="00024CB0">
        <w:t>under the relevant Laws and Regulations</w:t>
      </w:r>
      <w:r w:rsidR="00783828" w:rsidRPr="00D543CC">
        <w:t>.</w:t>
      </w:r>
      <w:r w:rsidR="00783828" w:rsidRPr="00D543CC">
        <w:rPr>
          <w:lang w:val="en-NZ"/>
        </w:rPr>
        <w:t xml:space="preserve">  </w:t>
      </w:r>
    </w:p>
    <w:p w14:paraId="68C6384A" w14:textId="4754244E" w:rsidR="00783828" w:rsidRPr="00D543CC" w:rsidRDefault="00783828" w:rsidP="00783828">
      <w:pPr>
        <w:pStyle w:val="h5Section"/>
      </w:pPr>
      <w:r w:rsidRPr="00D543CC">
        <w:t>1</w:t>
      </w:r>
      <w:r w:rsidR="00024CB0">
        <w:t>1</w:t>
      </w:r>
      <w:r w:rsidRPr="00D543CC">
        <w:t xml:space="preserve"> </w:t>
      </w:r>
      <w:r w:rsidRPr="00D543CC">
        <w:tab/>
        <w:t>Other administrative action</w:t>
      </w:r>
    </w:p>
    <w:p w14:paraId="176A66C5" w14:textId="540F3CE2" w:rsidR="00783828" w:rsidRPr="00D543CC" w:rsidRDefault="00783828" w:rsidP="00783828">
      <w:pPr>
        <w:pStyle w:val="t1Main"/>
      </w:pPr>
      <w:r w:rsidRPr="00D543CC">
        <w:tab/>
        <w:t xml:space="preserve">(1) </w:t>
      </w:r>
      <w:r w:rsidRPr="00D543CC">
        <w:tab/>
      </w:r>
      <w:r w:rsidR="00DD2C3F" w:rsidRPr="00D543CC">
        <w:t xml:space="preserve">A Passport Regulator </w:t>
      </w:r>
      <w:r w:rsidR="00177FC2">
        <w:t>will</w:t>
      </w:r>
      <w:r w:rsidR="00177FC2" w:rsidRPr="00D543CC">
        <w:t xml:space="preserve"> </w:t>
      </w:r>
      <w:r w:rsidR="00DD2C3F" w:rsidRPr="00D543CC">
        <w:t xml:space="preserve">be able to use any administrative powers that it has in relation to Regulated CIS and </w:t>
      </w:r>
      <w:r w:rsidR="003D3672" w:rsidRPr="00D543CC">
        <w:t>their</w:t>
      </w:r>
      <w:r w:rsidR="00DD2C3F" w:rsidRPr="00D543CC">
        <w:t xml:space="preserve"> Operators when dealing with Passport Funds </w:t>
      </w:r>
      <w:r w:rsidR="00024CB0">
        <w:t xml:space="preserve">and their Operator </w:t>
      </w:r>
      <w:r w:rsidR="00DD2C3F" w:rsidRPr="00D543CC">
        <w:t xml:space="preserve">for which it is the Home Regulator.  </w:t>
      </w:r>
    </w:p>
    <w:p w14:paraId="67F55F04" w14:textId="77777777" w:rsidR="00783828" w:rsidRPr="00D543CC" w:rsidRDefault="00783828" w:rsidP="00783828">
      <w:pPr>
        <w:pStyle w:val="t1Main"/>
      </w:pPr>
      <w:r w:rsidRPr="00D543CC">
        <w:tab/>
        <w:t xml:space="preserve">(2) </w:t>
      </w:r>
      <w:r w:rsidRPr="00D543CC">
        <w:tab/>
        <w:t>The powers referred to in subsection (1) could, but are not required to, include the power to:</w:t>
      </w:r>
    </w:p>
    <w:p w14:paraId="4B4B1949" w14:textId="7C13EB13" w:rsidR="00783828" w:rsidRPr="00D543CC" w:rsidRDefault="00783828" w:rsidP="00783828">
      <w:pPr>
        <w:pStyle w:val="t2Para"/>
      </w:pPr>
      <w:r w:rsidRPr="00D543CC">
        <w:tab/>
        <w:t xml:space="preserve">(a) </w:t>
      </w:r>
      <w:r w:rsidRPr="00D543CC">
        <w:tab/>
        <w:t xml:space="preserve">direct or order that a Regulated CIS or Operator do something or refrain from doing something; </w:t>
      </w:r>
    </w:p>
    <w:p w14:paraId="1B15D086" w14:textId="106C1510" w:rsidR="00783828" w:rsidRPr="00D543CC" w:rsidRDefault="00783828" w:rsidP="00783828">
      <w:pPr>
        <w:pStyle w:val="t2Para"/>
      </w:pPr>
      <w:r w:rsidRPr="00D543CC">
        <w:tab/>
        <w:t xml:space="preserve">(b) </w:t>
      </w:r>
      <w:r w:rsidRPr="00D543CC">
        <w:tab/>
        <w:t>prohibit, temporarily or permanently, the Operator or its directors or officers from operating or being involved in the operation of a Regulated CIS including by revoking their licen</w:t>
      </w:r>
      <w:r w:rsidR="001618F8">
        <w:t>c</w:t>
      </w:r>
      <w:r w:rsidRPr="00D543CC">
        <w:t xml:space="preserve">e or authorisation; </w:t>
      </w:r>
    </w:p>
    <w:p w14:paraId="2EED77B4" w14:textId="77777777" w:rsidR="00783828" w:rsidRPr="00D543CC" w:rsidRDefault="00783828" w:rsidP="00783828">
      <w:pPr>
        <w:pStyle w:val="t2Para"/>
      </w:pPr>
      <w:r w:rsidRPr="00D543CC">
        <w:tab/>
        <w:t xml:space="preserve">(c) </w:t>
      </w:r>
      <w:r w:rsidRPr="00D543CC">
        <w:tab/>
        <w:t>remove or replace the Operator;</w:t>
      </w:r>
    </w:p>
    <w:p w14:paraId="6715F1C1" w14:textId="77777777" w:rsidR="00783828" w:rsidRPr="00D543CC" w:rsidRDefault="00783828" w:rsidP="00783828">
      <w:pPr>
        <w:pStyle w:val="t2Para"/>
      </w:pPr>
      <w:r w:rsidRPr="00D543CC">
        <w:tab/>
        <w:t xml:space="preserve">(d) </w:t>
      </w:r>
      <w:r w:rsidRPr="00D543CC">
        <w:tab/>
        <w:t xml:space="preserve">warn or caution a Regulated CIS or Operator; </w:t>
      </w:r>
    </w:p>
    <w:p w14:paraId="4FE87040" w14:textId="6D55B4FB" w:rsidR="00783828" w:rsidRPr="00D543CC" w:rsidRDefault="00783828" w:rsidP="00783828">
      <w:pPr>
        <w:pStyle w:val="t2Para"/>
      </w:pPr>
      <w:r w:rsidRPr="00D543CC">
        <w:tab/>
        <w:t xml:space="preserve">(e) </w:t>
      </w:r>
      <w:r w:rsidRPr="00D543CC">
        <w:tab/>
        <w:t xml:space="preserve">accept an </w:t>
      </w:r>
      <w:r w:rsidR="001D5806">
        <w:t>enforceable</w:t>
      </w:r>
      <w:r w:rsidR="001D5806" w:rsidRPr="00D543CC">
        <w:t xml:space="preserve"> </w:t>
      </w:r>
      <w:r w:rsidRPr="00D543CC">
        <w:t xml:space="preserve">undertaking from the Regulated CIS or Operator; </w:t>
      </w:r>
    </w:p>
    <w:p w14:paraId="232719C0" w14:textId="7CDD9D5A" w:rsidR="00783828" w:rsidRPr="00D543CC" w:rsidRDefault="00783828" w:rsidP="00783828">
      <w:pPr>
        <w:pStyle w:val="t1Main"/>
      </w:pPr>
      <w:r w:rsidRPr="00D543CC">
        <w:tab/>
        <w:t>(</w:t>
      </w:r>
      <w:r w:rsidR="001D5806">
        <w:t>3</w:t>
      </w:r>
      <w:r w:rsidRPr="00D543CC">
        <w:t xml:space="preserve">) </w:t>
      </w:r>
      <w:r w:rsidRPr="00D543CC">
        <w:tab/>
        <w:t xml:space="preserve">In addition to the grounds provided for in the laws and regulation of its economy for Regulated CIS that are not Passport Funds, a Passport Regulator </w:t>
      </w:r>
      <w:r w:rsidR="00177FC2">
        <w:t>will</w:t>
      </w:r>
      <w:r w:rsidR="00177FC2" w:rsidRPr="00D543CC">
        <w:t xml:space="preserve"> </w:t>
      </w:r>
      <w:r w:rsidRPr="00D543CC">
        <w:t>be able to exercise the powers referred to in subsection (1) in relation to Passport Funds for which it is the Home Regulator if:</w:t>
      </w:r>
    </w:p>
    <w:p w14:paraId="2E138DB4" w14:textId="5305933A" w:rsidR="00783828" w:rsidRPr="00D543CC" w:rsidRDefault="00783828" w:rsidP="00783828">
      <w:pPr>
        <w:pStyle w:val="t2Para"/>
      </w:pPr>
      <w:r w:rsidRPr="00D543CC">
        <w:tab/>
        <w:t xml:space="preserve">(a) </w:t>
      </w:r>
      <w:r w:rsidRPr="00D543CC">
        <w:tab/>
        <w:t xml:space="preserve">the Passport Regulator is </w:t>
      </w:r>
      <w:r w:rsidR="00177FC2">
        <w:t>of the opinion</w:t>
      </w:r>
      <w:r w:rsidRPr="00D543CC">
        <w:t xml:space="preserve"> that the Passport Fund has </w:t>
      </w:r>
      <w:r w:rsidR="00177FC2">
        <w:t xml:space="preserve">not </w:t>
      </w:r>
      <w:r w:rsidRPr="00D543CC">
        <w:t xml:space="preserve">complied </w:t>
      </w:r>
      <w:r w:rsidR="00177FC2">
        <w:t xml:space="preserve">with </w:t>
      </w:r>
      <w:r w:rsidRPr="00D543CC">
        <w:t xml:space="preserve">or is </w:t>
      </w:r>
      <w:r w:rsidR="00177FC2">
        <w:t>not</w:t>
      </w:r>
      <w:r w:rsidRPr="00D543CC">
        <w:t xml:space="preserve"> likely to comply with the Home Economy Laws and Regulations or the Passport Rules; or</w:t>
      </w:r>
    </w:p>
    <w:p w14:paraId="3F2FF9A6" w14:textId="77777777" w:rsidR="00783828" w:rsidRPr="00D543CC" w:rsidRDefault="00783828" w:rsidP="00783828">
      <w:pPr>
        <w:pStyle w:val="t2Para"/>
      </w:pPr>
      <w:r w:rsidRPr="00D543CC">
        <w:tab/>
        <w:t xml:space="preserve">(b) </w:t>
      </w:r>
      <w:r w:rsidRPr="00D543CC">
        <w:tab/>
        <w:t xml:space="preserve">both of the following apply; </w:t>
      </w:r>
    </w:p>
    <w:p w14:paraId="2E89252E" w14:textId="791A2D61" w:rsidR="00783828" w:rsidRPr="00D543CC" w:rsidRDefault="00783828" w:rsidP="00783828">
      <w:pPr>
        <w:pStyle w:val="t3Subpara"/>
      </w:pPr>
      <w:r w:rsidRPr="00D543CC">
        <w:lastRenderedPageBreak/>
        <w:tab/>
        <w:t xml:space="preserve">(i) </w:t>
      </w:r>
      <w:r w:rsidRPr="00D543CC">
        <w:tab/>
        <w:t xml:space="preserve">a Host Regulator of the Passport Fund is </w:t>
      </w:r>
      <w:r w:rsidR="00177FC2">
        <w:t>of the opinion</w:t>
      </w:r>
      <w:r w:rsidRPr="00D543CC">
        <w:t xml:space="preserve"> that the Passport Fund has </w:t>
      </w:r>
      <w:r w:rsidR="00177FC2">
        <w:t xml:space="preserve">not </w:t>
      </w:r>
      <w:r w:rsidRPr="00D543CC">
        <w:t xml:space="preserve">complied </w:t>
      </w:r>
      <w:r w:rsidR="00177FC2">
        <w:t xml:space="preserve">with </w:t>
      </w:r>
      <w:r w:rsidRPr="00D543CC">
        <w:t xml:space="preserve">or is </w:t>
      </w:r>
      <w:r w:rsidR="00177FC2">
        <w:t>not</w:t>
      </w:r>
      <w:r w:rsidRPr="00D543CC">
        <w:t xml:space="preserve"> likely to comply with the </w:t>
      </w:r>
      <w:r w:rsidR="007C60D7" w:rsidRPr="00D543CC">
        <w:t>Host Economy Laws and Regulations</w:t>
      </w:r>
      <w:r w:rsidRPr="00D543CC">
        <w:t>; and</w:t>
      </w:r>
    </w:p>
    <w:p w14:paraId="5E642150" w14:textId="2067E066" w:rsidR="00783828" w:rsidRPr="00D543CC" w:rsidRDefault="00783828" w:rsidP="00783828">
      <w:pPr>
        <w:pStyle w:val="t3Subpara"/>
      </w:pPr>
      <w:r w:rsidRPr="00D543CC">
        <w:tab/>
        <w:t xml:space="preserve">(ii) </w:t>
      </w:r>
      <w:r w:rsidRPr="00D543CC">
        <w:tab/>
        <w:t>the Passport Regulator is satisfied that it should use its administrative powers given the potential impact of the non</w:t>
      </w:r>
      <w:r w:rsidR="001A271A">
        <w:noBreakHyphen/>
      </w:r>
      <w:r w:rsidRPr="00D543CC">
        <w:t>compliance or potential non-compliance on the members or potential members of the Passport Fund.</w:t>
      </w:r>
    </w:p>
    <w:p w14:paraId="0C7C5CEF" w14:textId="08AB95DB" w:rsidR="00E648FD" w:rsidRPr="00E648FD" w:rsidRDefault="00A972EB" w:rsidP="00E648FD">
      <w:pPr>
        <w:pStyle w:val="Style1"/>
        <w:shd w:val="clear" w:color="auto" w:fill="FFFF99"/>
      </w:pPr>
      <w:r>
        <w:rPr>
          <w:b/>
        </w:rPr>
        <w:t>Explanatory note</w:t>
      </w:r>
      <w:r w:rsidR="00783828" w:rsidRPr="00A972EB">
        <w:rPr>
          <w:b/>
        </w:rPr>
        <w:t>:</w:t>
      </w:r>
      <w:r>
        <w:tab/>
      </w:r>
      <w:r w:rsidR="00783828" w:rsidRPr="00E648FD">
        <w:t>This does not restrict where the action may be taken. An action may be brought in the economy of a member alleging breaches of the law of another economy. This is provided for in the Passport Rules which require the constituent documents to contain a mandatory choice of forum clause (where the forum is the member’s Home Economy).</w:t>
      </w:r>
      <w:r w:rsidR="00783828" w:rsidRPr="00D543CC">
        <w:t xml:space="preserve"> </w:t>
      </w:r>
    </w:p>
    <w:p w14:paraId="41566D9A" w14:textId="63DC232B" w:rsidR="00783828" w:rsidRPr="00D543CC" w:rsidRDefault="00783828" w:rsidP="00783828">
      <w:pPr>
        <w:pStyle w:val="h5Section"/>
      </w:pPr>
      <w:r w:rsidRPr="00D543CC">
        <w:t>1</w:t>
      </w:r>
      <w:r w:rsidR="00140C68">
        <w:t>2</w:t>
      </w:r>
      <w:r w:rsidRPr="00D543CC">
        <w:t xml:space="preserve"> </w:t>
      </w:r>
      <w:r w:rsidRPr="00D543CC">
        <w:tab/>
        <w:t>Action by regulators</w:t>
      </w:r>
    </w:p>
    <w:p w14:paraId="2BB77E8B" w14:textId="0F3E218F" w:rsidR="00783828" w:rsidRPr="00D543CC" w:rsidRDefault="00783828" w:rsidP="00783828">
      <w:pPr>
        <w:pStyle w:val="t1Main"/>
      </w:pPr>
      <w:r w:rsidRPr="00D543CC">
        <w:tab/>
        <w:t xml:space="preserve">(1) </w:t>
      </w:r>
      <w:r w:rsidRPr="00D543CC">
        <w:tab/>
        <w:t xml:space="preserve">In addition to the power to take administrative action in relation to a Passport Fund registered </w:t>
      </w:r>
      <w:r w:rsidR="001618F8">
        <w:t xml:space="preserve">in </w:t>
      </w:r>
      <w:r w:rsidRPr="00D543CC">
        <w:t xml:space="preserve">its economy under </w:t>
      </w:r>
      <w:r w:rsidR="007572BE">
        <w:t xml:space="preserve">section </w:t>
      </w:r>
      <w:r w:rsidRPr="00D543CC">
        <w:t xml:space="preserve">10, each Passport Regulator </w:t>
      </w:r>
      <w:r w:rsidR="00177FC2">
        <w:t>will</w:t>
      </w:r>
      <w:r w:rsidR="00177FC2" w:rsidRPr="00D543CC">
        <w:t xml:space="preserve"> </w:t>
      </w:r>
      <w:r w:rsidRPr="00D543CC">
        <w:t xml:space="preserve">have the power to </w:t>
      </w:r>
      <w:r w:rsidR="00D14F29">
        <w:t xml:space="preserve">prosecute or </w:t>
      </w:r>
      <w:r w:rsidRPr="00D543CC">
        <w:t xml:space="preserve">refer </w:t>
      </w:r>
      <w:r w:rsidR="00024CB0">
        <w:t xml:space="preserve">to a relevant authority in its economy </w:t>
      </w:r>
      <w:r w:rsidRPr="00D543CC">
        <w:t>for criminal prosecution</w:t>
      </w:r>
      <w:r w:rsidR="00024CB0">
        <w:t xml:space="preserve"> in respect of</w:t>
      </w:r>
      <w:r w:rsidR="001618F8">
        <w:t>:</w:t>
      </w:r>
      <w:r w:rsidRPr="00D543CC">
        <w:t xml:space="preserve"> </w:t>
      </w:r>
    </w:p>
    <w:p w14:paraId="397E6CEB" w14:textId="2954A87B" w:rsidR="00783828" w:rsidRPr="00D543CC" w:rsidRDefault="00783828" w:rsidP="00783828">
      <w:pPr>
        <w:pStyle w:val="t2Para"/>
      </w:pPr>
      <w:r w:rsidRPr="00D543CC">
        <w:tab/>
        <w:t xml:space="preserve">(a) </w:t>
      </w:r>
      <w:r w:rsidRPr="00D543CC">
        <w:tab/>
        <w:t>a breach of the Home Economy Laws and Regulations or Passport Rules by a Passport Fund registered in its economy, the Operator or an officer of the Operator</w:t>
      </w:r>
      <w:r w:rsidR="00024CB0">
        <w:t xml:space="preserve"> where it is the Home Regulator</w:t>
      </w:r>
      <w:r w:rsidRPr="00D543CC">
        <w:t xml:space="preserve">; and </w:t>
      </w:r>
    </w:p>
    <w:p w14:paraId="422545B8" w14:textId="16FAD5AB" w:rsidR="00783828" w:rsidRPr="00D543CC" w:rsidRDefault="00783828" w:rsidP="00783828">
      <w:pPr>
        <w:pStyle w:val="t2Para"/>
      </w:pPr>
      <w:r w:rsidRPr="00D543CC">
        <w:tab/>
        <w:t xml:space="preserve">(b) </w:t>
      </w:r>
      <w:r w:rsidRPr="00D543CC">
        <w:tab/>
        <w:t xml:space="preserve">a breach of the </w:t>
      </w:r>
      <w:r w:rsidR="007C60D7" w:rsidRPr="00D543CC">
        <w:t>Host Economy Laws and Regulations</w:t>
      </w:r>
      <w:r w:rsidRPr="00D543CC">
        <w:t xml:space="preserve"> or Passport Rules by a Passport Fund offered in its economy, the Operator or an officer of the Operator</w:t>
      </w:r>
      <w:r w:rsidR="00024CB0">
        <w:t xml:space="preserve"> where it is the Host Regulator</w:t>
      </w:r>
      <w:r w:rsidRPr="00D543CC">
        <w:t>.</w:t>
      </w:r>
    </w:p>
    <w:p w14:paraId="2AF06F39" w14:textId="7C477C0D" w:rsidR="00783828" w:rsidRPr="00D543CC" w:rsidRDefault="00783828" w:rsidP="00783828">
      <w:pPr>
        <w:pStyle w:val="t1Main"/>
      </w:pPr>
      <w:r w:rsidRPr="00D543CC">
        <w:tab/>
        <w:t xml:space="preserve">(2) </w:t>
      </w:r>
      <w:r w:rsidRPr="00D543CC">
        <w:tab/>
        <w:t xml:space="preserve">The power of a regulator in </w:t>
      </w:r>
      <w:r w:rsidR="003065EA">
        <w:t>subsection</w:t>
      </w:r>
      <w:r w:rsidR="003065EA" w:rsidRPr="00D543CC">
        <w:t xml:space="preserve"> </w:t>
      </w:r>
      <w:r w:rsidRPr="00D543CC">
        <w:t xml:space="preserve">(1) may be restricted to situations in which there has been a serious breach, </w:t>
      </w:r>
      <w:r w:rsidR="00177FC2">
        <w:t>which includes</w:t>
      </w:r>
      <w:r w:rsidR="001618F8">
        <w:t>,</w:t>
      </w:r>
      <w:r w:rsidR="00177FC2" w:rsidRPr="00D543CC">
        <w:t xml:space="preserve"> </w:t>
      </w:r>
      <w:r w:rsidRPr="00D543CC">
        <w:t xml:space="preserve">for example, a breach that is intentional, reckless or dishonest. </w:t>
      </w:r>
    </w:p>
    <w:p w14:paraId="64E7AD34" w14:textId="03903A5F" w:rsidR="00783828" w:rsidRPr="00D543CC" w:rsidRDefault="00783828" w:rsidP="00783828">
      <w:pPr>
        <w:pStyle w:val="t1Main"/>
      </w:pPr>
      <w:r w:rsidRPr="00D543CC">
        <w:tab/>
        <w:t xml:space="preserve">(3) </w:t>
      </w:r>
      <w:r w:rsidRPr="00D543CC">
        <w:tab/>
        <w:t xml:space="preserve">A Passport Regulator may, but is not required to, have the power to issue a fine or order compensation or to request a court to issue a fine or order compensation in the circumstances referred to in </w:t>
      </w:r>
      <w:r w:rsidR="003065EA">
        <w:t xml:space="preserve">subsection </w:t>
      </w:r>
      <w:r w:rsidRPr="00D543CC">
        <w:t>(1).</w:t>
      </w:r>
    </w:p>
    <w:p w14:paraId="26EC9961" w14:textId="6E8FC563" w:rsidR="00783828" w:rsidRDefault="00783828" w:rsidP="00783828">
      <w:pPr>
        <w:pStyle w:val="t1Main"/>
      </w:pPr>
      <w:r w:rsidRPr="00D543CC">
        <w:tab/>
        <w:t xml:space="preserve">(4) </w:t>
      </w:r>
      <w:r w:rsidRPr="00D543CC">
        <w:tab/>
        <w:t xml:space="preserve">This </w:t>
      </w:r>
      <w:r w:rsidR="00AA36CA">
        <w:t xml:space="preserve">paragraph </w:t>
      </w:r>
      <w:r w:rsidRPr="00D543CC">
        <w:t>does not limit other powers a Passport Regulator may have in relation to a Passport Fund for which it is the Home Regulator including the power to freeze the assets of a Passport Fund or cause such assets to be frozen.</w:t>
      </w:r>
    </w:p>
    <w:p w14:paraId="04168242" w14:textId="77777777" w:rsidR="00E61B46" w:rsidRPr="00D543CC" w:rsidRDefault="00E61B46" w:rsidP="00783828">
      <w:pPr>
        <w:pStyle w:val="t1Main"/>
      </w:pPr>
    </w:p>
    <w:p w14:paraId="5DC4F0E2" w14:textId="77777777" w:rsidR="00783828" w:rsidRPr="00D543CC" w:rsidRDefault="00783828" w:rsidP="00783828">
      <w:pPr>
        <w:pStyle w:val="h2Part"/>
      </w:pPr>
      <w:bookmarkStart w:id="25" w:name="_Toc412740770"/>
      <w:bookmarkStart w:id="26" w:name="_Toc412804071"/>
      <w:bookmarkStart w:id="27" w:name="_Toc412809432"/>
      <w:r w:rsidRPr="00D543CC">
        <w:t xml:space="preserve">Part 6 </w:t>
      </w:r>
      <w:r w:rsidRPr="00D543CC">
        <w:tab/>
        <w:t>Exemptions and modifications</w:t>
      </w:r>
      <w:bookmarkEnd w:id="25"/>
      <w:bookmarkEnd w:id="26"/>
      <w:bookmarkEnd w:id="27"/>
    </w:p>
    <w:p w14:paraId="6759F55A" w14:textId="4F1BEFA1" w:rsidR="00783828" w:rsidRPr="00D543CC" w:rsidRDefault="00783828" w:rsidP="00783828">
      <w:pPr>
        <w:pStyle w:val="h5Section"/>
      </w:pPr>
      <w:r w:rsidRPr="00D543CC">
        <w:t>1</w:t>
      </w:r>
      <w:r w:rsidR="00140C68">
        <w:t>3</w:t>
      </w:r>
      <w:r w:rsidRPr="00D543CC">
        <w:t xml:space="preserve"> </w:t>
      </w:r>
      <w:r w:rsidRPr="00D543CC">
        <w:tab/>
        <w:t xml:space="preserve">Exemptions and modifications </w:t>
      </w:r>
    </w:p>
    <w:p w14:paraId="01266314" w14:textId="77777777" w:rsidR="00783828" w:rsidRPr="00D543CC" w:rsidRDefault="00783828" w:rsidP="00783828">
      <w:pPr>
        <w:pStyle w:val="t1Main"/>
      </w:pPr>
      <w:r w:rsidRPr="00D543CC">
        <w:tab/>
        <w:t xml:space="preserve">(1) </w:t>
      </w:r>
      <w:r w:rsidRPr="00D543CC">
        <w:tab/>
        <w:t xml:space="preserve">A Passport Regulator may exercise any powers it has to: </w:t>
      </w:r>
    </w:p>
    <w:p w14:paraId="38B3A087" w14:textId="77777777" w:rsidR="00783828" w:rsidRPr="00D543CC" w:rsidRDefault="00783828" w:rsidP="00783828">
      <w:pPr>
        <w:pStyle w:val="t2Para"/>
      </w:pPr>
      <w:r w:rsidRPr="00D543CC">
        <w:tab/>
        <w:t xml:space="preserve">(a) </w:t>
      </w:r>
      <w:r w:rsidRPr="00D543CC">
        <w:tab/>
        <w:t>exempt a Passport Fund for which it is the Home Regulator from the Home Economy Laws and Regulations or modify those regulations with respect to a Passport Fund; or</w:t>
      </w:r>
    </w:p>
    <w:p w14:paraId="5E221F9A" w14:textId="733AF82B" w:rsidR="00783828" w:rsidRPr="00D543CC" w:rsidRDefault="00783828" w:rsidP="00783828">
      <w:pPr>
        <w:pStyle w:val="t2Para"/>
      </w:pPr>
      <w:r w:rsidRPr="00D543CC">
        <w:tab/>
        <w:t xml:space="preserve">(b) </w:t>
      </w:r>
      <w:r w:rsidRPr="00D543CC">
        <w:tab/>
        <w:t xml:space="preserve">exempt a Passport Fund for which it is the Host Regulator from the </w:t>
      </w:r>
      <w:r w:rsidR="007C60D7" w:rsidRPr="00D543CC">
        <w:t>Host Economy Laws and Regulations</w:t>
      </w:r>
      <w:r w:rsidRPr="00D543CC">
        <w:t xml:space="preserve"> that apply to the Passport Fund in its economy or </w:t>
      </w:r>
      <w:r w:rsidR="001D5806">
        <w:t xml:space="preserve">subject to Annex 1, </w:t>
      </w:r>
      <w:r w:rsidRPr="00D543CC">
        <w:t xml:space="preserve">modify those </w:t>
      </w:r>
      <w:r w:rsidR="00B60C63">
        <w:t>Laws and Regulations</w:t>
      </w:r>
      <w:r w:rsidR="00B60C63" w:rsidRPr="00D543CC">
        <w:t xml:space="preserve"> </w:t>
      </w:r>
      <w:r w:rsidRPr="00D543CC">
        <w:t xml:space="preserve">with respect to a Passport Fund. </w:t>
      </w:r>
    </w:p>
    <w:p w14:paraId="5E2343F7" w14:textId="670B4694" w:rsidR="00783828" w:rsidRPr="00D543CC" w:rsidRDefault="003D3672" w:rsidP="00783828">
      <w:pPr>
        <w:pStyle w:val="t1Main"/>
      </w:pPr>
      <w:r w:rsidRPr="00D543CC">
        <w:lastRenderedPageBreak/>
        <w:tab/>
        <w:t xml:space="preserve">(2) </w:t>
      </w:r>
      <w:r w:rsidRPr="00D543CC">
        <w:tab/>
        <w:t>A Home Regulator may exempt a Passport Fund from a Passport Rule or modify a Passport Rule with respect to such a Passport Fund</w:t>
      </w:r>
      <w:r w:rsidR="0096661E">
        <w:t xml:space="preserve"> or</w:t>
      </w:r>
      <w:r w:rsidR="00BE11EC">
        <w:t xml:space="preserve"> vary or</w:t>
      </w:r>
      <w:r w:rsidR="00B60C63">
        <w:t xml:space="preserve"> revoke an</w:t>
      </w:r>
      <w:r w:rsidR="00BE11EC">
        <w:t xml:space="preserve"> exemption or</w:t>
      </w:r>
      <w:r w:rsidR="0096661E">
        <w:t xml:space="preserve"> modification</w:t>
      </w:r>
      <w:r w:rsidRPr="00D543CC">
        <w:t xml:space="preserve"> if all Host Regulators of the Passport Fund agree to the exemption or modification</w:t>
      </w:r>
      <w:r w:rsidR="00B60C63">
        <w:t xml:space="preserve"> </w:t>
      </w:r>
      <w:r w:rsidR="00B60C63" w:rsidRPr="00B60C63">
        <w:t>or to the variation or revocation of the exemption or modification</w:t>
      </w:r>
      <w:r w:rsidRPr="00D543CC">
        <w:t xml:space="preserve"> of the Passport Rule.   </w:t>
      </w:r>
    </w:p>
    <w:p w14:paraId="09F33F96" w14:textId="3189F368" w:rsidR="00783828" w:rsidRPr="00D543CC" w:rsidRDefault="00783828" w:rsidP="00783828">
      <w:pPr>
        <w:pStyle w:val="t1Main"/>
      </w:pPr>
      <w:r w:rsidRPr="00D543CC">
        <w:tab/>
        <w:t xml:space="preserve">(3) </w:t>
      </w:r>
      <w:r w:rsidRPr="00D543CC">
        <w:tab/>
        <w:t>Where an exemption or modification to a Passport Rule is granted</w:t>
      </w:r>
      <w:r w:rsidR="0096661E">
        <w:t>, varied or revoked,</w:t>
      </w:r>
      <w:r w:rsidRPr="00D543CC">
        <w:t xml:space="preserve"> the Home Regulator must notify any affected Passport Fund.</w:t>
      </w:r>
    </w:p>
    <w:p w14:paraId="53DB23B3" w14:textId="384F8EB2" w:rsidR="00783828" w:rsidRPr="00D543CC" w:rsidRDefault="00783828" w:rsidP="00783828">
      <w:pPr>
        <w:pStyle w:val="t1Main"/>
      </w:pPr>
      <w:r w:rsidRPr="00D543CC">
        <w:tab/>
        <w:t xml:space="preserve">(4) </w:t>
      </w:r>
      <w:r w:rsidRPr="00D543CC">
        <w:tab/>
        <w:t xml:space="preserve">Each Passport Regulator must maintain </w:t>
      </w:r>
      <w:r w:rsidR="00B60C63">
        <w:t xml:space="preserve">or ensure there is maintained </w:t>
      </w:r>
      <w:r w:rsidRPr="00D543CC">
        <w:t>a current public register of any exemption or modification it grants under this Part to a Passport Fund</w:t>
      </w:r>
      <w:r w:rsidR="00B60C63">
        <w:t xml:space="preserve">, which includes </w:t>
      </w:r>
      <w:r w:rsidR="00E648FD">
        <w:t>the details</w:t>
      </w:r>
      <w:r w:rsidR="00B60C63">
        <w:t xml:space="preserve"> of the exemption or modification</w:t>
      </w:r>
      <w:r w:rsidRPr="00D543CC">
        <w:t xml:space="preserve">. </w:t>
      </w:r>
    </w:p>
    <w:p w14:paraId="18F56B70" w14:textId="6368DEDD" w:rsidR="00783828" w:rsidRDefault="00783828" w:rsidP="00783828">
      <w:pPr>
        <w:pStyle w:val="t1Main"/>
      </w:pPr>
      <w:r w:rsidRPr="00D543CC">
        <w:tab/>
        <w:t xml:space="preserve">(5) </w:t>
      </w:r>
      <w:r w:rsidRPr="00D543CC">
        <w:tab/>
        <w:t xml:space="preserve">The registers referred to in </w:t>
      </w:r>
      <w:r w:rsidR="002A04A8" w:rsidRPr="00D543CC">
        <w:t>sub</w:t>
      </w:r>
      <w:r w:rsidR="002A04A8">
        <w:t xml:space="preserve">paragraph </w:t>
      </w:r>
      <w:r w:rsidRPr="00D543CC">
        <w:t>(4) may be consolidated.</w:t>
      </w:r>
    </w:p>
    <w:p w14:paraId="339C874A" w14:textId="77777777" w:rsidR="00E61B46" w:rsidRPr="00D543CC" w:rsidRDefault="00E61B46" w:rsidP="00783828">
      <w:pPr>
        <w:pStyle w:val="t1Main"/>
      </w:pPr>
    </w:p>
    <w:p w14:paraId="1A276043" w14:textId="77777777" w:rsidR="00783828" w:rsidRPr="00D543CC" w:rsidRDefault="00783828" w:rsidP="00783828">
      <w:pPr>
        <w:pStyle w:val="h2Part"/>
      </w:pPr>
      <w:bookmarkStart w:id="28" w:name="_Toc412740771"/>
      <w:bookmarkStart w:id="29" w:name="_Toc412804072"/>
      <w:bookmarkStart w:id="30" w:name="_Toc412809433"/>
      <w:r w:rsidRPr="00D543CC">
        <w:t xml:space="preserve">Part 7 </w:t>
      </w:r>
      <w:r w:rsidRPr="00D543CC">
        <w:tab/>
        <w:t>Deregistration and winding up</w:t>
      </w:r>
      <w:bookmarkEnd w:id="28"/>
      <w:bookmarkEnd w:id="29"/>
      <w:bookmarkEnd w:id="30"/>
    </w:p>
    <w:p w14:paraId="73A4A322" w14:textId="7DC4D843" w:rsidR="00783828" w:rsidRPr="00D543CC" w:rsidRDefault="00783828" w:rsidP="00783828">
      <w:pPr>
        <w:pStyle w:val="h5Section"/>
      </w:pPr>
      <w:r w:rsidRPr="00D543CC">
        <w:t>1</w:t>
      </w:r>
      <w:r w:rsidR="00140C68">
        <w:t>4</w:t>
      </w:r>
      <w:r w:rsidRPr="00D543CC">
        <w:t xml:space="preserve"> </w:t>
      </w:r>
      <w:r w:rsidRPr="00D543CC">
        <w:tab/>
        <w:t>Deregistration as a Passport Fund</w:t>
      </w:r>
    </w:p>
    <w:p w14:paraId="0E13436B" w14:textId="77777777" w:rsidR="00783828" w:rsidRPr="00D543CC" w:rsidRDefault="00783828" w:rsidP="00783828">
      <w:pPr>
        <w:pStyle w:val="t1Main"/>
      </w:pPr>
      <w:r w:rsidRPr="00D543CC">
        <w:tab/>
        <w:t xml:space="preserve">(1) </w:t>
      </w:r>
      <w:r w:rsidRPr="00D543CC">
        <w:tab/>
        <w:t xml:space="preserve">A Passport Fund may be deregistered by the Home Regulator if: </w:t>
      </w:r>
    </w:p>
    <w:p w14:paraId="35078E43" w14:textId="77777777" w:rsidR="0086662D" w:rsidRDefault="00783828" w:rsidP="00783828">
      <w:pPr>
        <w:pStyle w:val="t2Para"/>
      </w:pPr>
      <w:r w:rsidRPr="00D543CC">
        <w:tab/>
        <w:t xml:space="preserve">(a) </w:t>
      </w:r>
      <w:r w:rsidRPr="00D543CC">
        <w:tab/>
        <w:t xml:space="preserve">the Home Regulator is </w:t>
      </w:r>
      <w:r w:rsidR="00177FC2">
        <w:t>of the opinion</w:t>
      </w:r>
      <w:r w:rsidRPr="00D543CC">
        <w:t xml:space="preserve"> that the Passport Fund </w:t>
      </w:r>
      <w:r w:rsidR="007B7C5C" w:rsidRPr="00D543CC">
        <w:t xml:space="preserve">is </w:t>
      </w:r>
      <w:r w:rsidR="009B118C">
        <w:t xml:space="preserve">not </w:t>
      </w:r>
      <w:r w:rsidR="007B7C5C" w:rsidRPr="00D543CC">
        <w:t xml:space="preserve">complying or is not </w:t>
      </w:r>
      <w:r w:rsidRPr="00D543CC">
        <w:t xml:space="preserve">likely </w:t>
      </w:r>
      <w:r w:rsidR="00282755" w:rsidRPr="00D543CC">
        <w:t xml:space="preserve">to </w:t>
      </w:r>
      <w:r w:rsidRPr="00D543CC">
        <w:t>comply with the applicable Home Economy Laws and Regula</w:t>
      </w:r>
      <w:r w:rsidR="00744862">
        <w:t>tions or the Passport Rules; or</w:t>
      </w:r>
    </w:p>
    <w:p w14:paraId="44BA626B" w14:textId="1C77080D" w:rsidR="00783828" w:rsidRPr="00D543CC" w:rsidRDefault="0086662D" w:rsidP="00783828">
      <w:pPr>
        <w:pStyle w:val="t2Para"/>
      </w:pPr>
      <w:r>
        <w:tab/>
      </w:r>
      <w:r w:rsidR="00783828" w:rsidRPr="00D543CC">
        <w:t>(</w:t>
      </w:r>
      <w:r w:rsidR="003D50C7">
        <w:t>b</w:t>
      </w:r>
      <w:r w:rsidR="00783828" w:rsidRPr="00D543CC">
        <w:t xml:space="preserve">) </w:t>
      </w:r>
      <w:r w:rsidR="00783828" w:rsidRPr="00D543CC">
        <w:tab/>
        <w:t>at the request of the Passport Fund if it no longer has any members:</w:t>
      </w:r>
    </w:p>
    <w:p w14:paraId="3D5E6A21" w14:textId="77777777" w:rsidR="00783828" w:rsidRPr="00D543CC" w:rsidRDefault="00783828" w:rsidP="00783828">
      <w:pPr>
        <w:pStyle w:val="t3Subpara"/>
      </w:pPr>
      <w:r w:rsidRPr="00D543CC">
        <w:tab/>
        <w:t xml:space="preserve">(i) </w:t>
      </w:r>
      <w:r w:rsidRPr="00D543CC">
        <w:tab/>
        <w:t>who became members:</w:t>
      </w:r>
    </w:p>
    <w:p w14:paraId="6A1A43DC" w14:textId="6724E603" w:rsidR="00783828" w:rsidRPr="00D543CC" w:rsidRDefault="00783828" w:rsidP="00783828">
      <w:pPr>
        <w:pStyle w:val="t4Subsub"/>
      </w:pPr>
      <w:r w:rsidRPr="00D543CC">
        <w:tab/>
        <w:t xml:space="preserve">(A) </w:t>
      </w:r>
      <w:r w:rsidRPr="00D543CC">
        <w:tab/>
        <w:t xml:space="preserve">when the deregistered fund was </w:t>
      </w:r>
      <w:r w:rsidR="001D5806">
        <w:t xml:space="preserve">registered as </w:t>
      </w:r>
      <w:r w:rsidRPr="00D543CC">
        <w:t xml:space="preserve">a Passport Fund; or </w:t>
      </w:r>
    </w:p>
    <w:p w14:paraId="0CAA40E4" w14:textId="1F010672" w:rsidR="00783828" w:rsidRPr="00D543CC" w:rsidRDefault="00783828" w:rsidP="00783828">
      <w:pPr>
        <w:pStyle w:val="t4Subsub"/>
      </w:pPr>
      <w:r w:rsidRPr="00D543CC">
        <w:tab/>
        <w:t>(B)</w:t>
      </w:r>
      <w:r w:rsidRPr="00D543CC">
        <w:tab/>
        <w:t xml:space="preserve">on the expectation that the fund would become a Passport Fund; </w:t>
      </w:r>
    </w:p>
    <w:p w14:paraId="7A8828DE" w14:textId="13E3101C" w:rsidR="00783828" w:rsidRPr="00D543CC" w:rsidRDefault="00783828" w:rsidP="00783828">
      <w:pPr>
        <w:pStyle w:val="t3Subpara"/>
      </w:pPr>
      <w:r w:rsidRPr="00D543CC">
        <w:tab/>
        <w:t xml:space="preserve">(ii) </w:t>
      </w:r>
      <w:r w:rsidRPr="00D543CC">
        <w:tab/>
        <w:t>who are not the current Operator or any previous Operator;</w:t>
      </w:r>
      <w:r w:rsidR="001D5806">
        <w:t xml:space="preserve"> and</w:t>
      </w:r>
    </w:p>
    <w:p w14:paraId="5494B5C6" w14:textId="77777777" w:rsidR="00783828" w:rsidRPr="00D543CC" w:rsidRDefault="00783828" w:rsidP="00783828">
      <w:pPr>
        <w:pStyle w:val="t3Subpara"/>
      </w:pPr>
      <w:r w:rsidRPr="00D543CC">
        <w:tab/>
        <w:t xml:space="preserve">(iii) </w:t>
      </w:r>
      <w:r w:rsidRPr="00D543CC">
        <w:tab/>
        <w:t xml:space="preserve">who are not related parties of the current Operator or any previous Operator. </w:t>
      </w:r>
    </w:p>
    <w:p w14:paraId="680E40C6" w14:textId="759296C3" w:rsidR="00783828" w:rsidRPr="00D543CC" w:rsidRDefault="00783828" w:rsidP="00783828">
      <w:pPr>
        <w:pStyle w:val="t1Main"/>
      </w:pPr>
      <w:r w:rsidRPr="00D543CC">
        <w:tab/>
        <w:t xml:space="preserve">(2) </w:t>
      </w:r>
      <w:r w:rsidRPr="00D543CC">
        <w:tab/>
        <w:t>Deregistration as a Passport Fund does not affect the status of the Passport Fund as a Regulated CIS</w:t>
      </w:r>
      <w:r w:rsidR="001D5806">
        <w:t xml:space="preserve"> or sub fund of a Regulated CIS</w:t>
      </w:r>
      <w:r w:rsidRPr="00D543CC">
        <w:t>.</w:t>
      </w:r>
    </w:p>
    <w:p w14:paraId="05D7CF97" w14:textId="03A98E4F" w:rsidR="00783828" w:rsidRPr="00D543CC" w:rsidRDefault="0086662D" w:rsidP="00783828">
      <w:pPr>
        <w:pStyle w:val="h5Section"/>
      </w:pPr>
      <w:r>
        <w:t>1</w:t>
      </w:r>
      <w:r w:rsidR="00140C68">
        <w:t>5</w:t>
      </w:r>
      <w:r w:rsidR="00783828" w:rsidRPr="00D543CC">
        <w:t xml:space="preserve"> </w:t>
      </w:r>
      <w:r w:rsidR="00783828" w:rsidRPr="00D543CC">
        <w:tab/>
        <w:t xml:space="preserve">Deregistration as a Regulated CIS   </w:t>
      </w:r>
    </w:p>
    <w:p w14:paraId="4343774C" w14:textId="411DE430" w:rsidR="00783828" w:rsidRPr="00D543CC" w:rsidRDefault="00783828" w:rsidP="00783828">
      <w:pPr>
        <w:pStyle w:val="t1Main"/>
      </w:pPr>
      <w:r w:rsidRPr="00D543CC">
        <w:tab/>
        <w:t xml:space="preserve">(1) </w:t>
      </w:r>
      <w:r w:rsidRPr="00D543CC">
        <w:tab/>
        <w:t xml:space="preserve">The deregistration of a Regulated CIS that is a Passport Fund </w:t>
      </w:r>
      <w:r w:rsidR="009B118C">
        <w:t>will be</w:t>
      </w:r>
      <w:r w:rsidR="009B118C" w:rsidRPr="00D543CC">
        <w:t xml:space="preserve"> </w:t>
      </w:r>
      <w:r w:rsidRPr="00D543CC">
        <w:t xml:space="preserve">in accordance with Home Economy Laws and Regulations </w:t>
      </w:r>
      <w:r w:rsidR="009B118C">
        <w:t>applying to Regulated CIS</w:t>
      </w:r>
      <w:r w:rsidRPr="00D543CC">
        <w:t>.</w:t>
      </w:r>
    </w:p>
    <w:p w14:paraId="6972061B" w14:textId="19A7AE86" w:rsidR="00E61B46" w:rsidRDefault="00783828" w:rsidP="00E61B46">
      <w:pPr>
        <w:pStyle w:val="t1Main"/>
      </w:pPr>
      <w:r w:rsidRPr="00D543CC">
        <w:tab/>
        <w:t xml:space="preserve">(2) </w:t>
      </w:r>
      <w:r w:rsidRPr="00D543CC">
        <w:tab/>
        <w:t xml:space="preserve">A Home Regulator </w:t>
      </w:r>
      <w:r w:rsidR="009B118C">
        <w:t>will</w:t>
      </w:r>
      <w:r w:rsidR="009B118C" w:rsidRPr="00D543CC">
        <w:t xml:space="preserve"> </w:t>
      </w:r>
      <w:r w:rsidRPr="00D543CC">
        <w:t>not deregister</w:t>
      </w:r>
      <w:r w:rsidR="00140C68">
        <w:t xml:space="preserve"> a Regulated CIS</w:t>
      </w:r>
      <w:r w:rsidR="00ED6CF8">
        <w:t>, on the application</w:t>
      </w:r>
      <w:r w:rsidR="00922C53">
        <w:t xml:space="preserve"> of</w:t>
      </w:r>
      <w:r w:rsidRPr="00D543CC">
        <w:t xml:space="preserve"> a Regulated CIS </w:t>
      </w:r>
      <w:r w:rsidR="00922C53">
        <w:t>or Operator</w:t>
      </w:r>
      <w:r w:rsidR="00056238">
        <w:t xml:space="preserve"> or otherwise a Regulated CIS</w:t>
      </w:r>
      <w:r w:rsidR="00922C53">
        <w:t xml:space="preserve"> </w:t>
      </w:r>
      <w:r w:rsidRPr="00D543CC">
        <w:t>that was</w:t>
      </w:r>
      <w:r w:rsidR="00056238">
        <w:t>, or had a sub </w:t>
      </w:r>
      <w:r w:rsidR="001D5806">
        <w:t>fund which was,</w:t>
      </w:r>
      <w:r w:rsidRPr="00D543CC">
        <w:t xml:space="preserve"> a Passport Fund </w:t>
      </w:r>
      <w:r w:rsidR="00922C53">
        <w:t xml:space="preserve">if </w:t>
      </w:r>
      <w:r w:rsidRPr="00D543CC">
        <w:t xml:space="preserve">it is </w:t>
      </w:r>
      <w:r w:rsidR="009B118C">
        <w:t>of the opinion</w:t>
      </w:r>
      <w:r w:rsidR="009B118C" w:rsidRPr="00D543CC">
        <w:t xml:space="preserve"> </w:t>
      </w:r>
      <w:r w:rsidRPr="00D543CC">
        <w:t xml:space="preserve">that </w:t>
      </w:r>
      <w:r w:rsidR="009B118C">
        <w:t>to do so</w:t>
      </w:r>
      <w:r w:rsidRPr="00D543CC">
        <w:t xml:space="preserve"> would not be in the interests of members of the sort described in paragraph 14(1)(</w:t>
      </w:r>
      <w:r w:rsidR="009B118C">
        <w:t>b</w:t>
      </w:r>
      <w:r w:rsidRPr="00D543CC">
        <w:t>)</w:t>
      </w:r>
      <w:r w:rsidR="009B118C">
        <w:t xml:space="preserve">.  In reaching this opinion, a Home Regulator will take into account the implications of deregistration </w:t>
      </w:r>
      <w:r w:rsidR="00922C53">
        <w:t>on the</w:t>
      </w:r>
      <w:r w:rsidR="009B118C">
        <w:t xml:space="preserve"> Regulated CIS’ continued requirement to comply with the Home Economy Laws and Regulations applying to Regulated CIS and the Passport Rules</w:t>
      </w:r>
      <w:r w:rsidR="00922C53">
        <w:t xml:space="preserve"> and any other relevant matters</w:t>
      </w:r>
      <w:r w:rsidR="009B118C">
        <w:t>.</w:t>
      </w:r>
    </w:p>
    <w:p w14:paraId="388137E9" w14:textId="69B68560" w:rsidR="00E61B46" w:rsidRDefault="00E61B46" w:rsidP="00E61B46">
      <w:pPr>
        <w:pStyle w:val="t1Main"/>
      </w:pPr>
      <w:r>
        <w:lastRenderedPageBreak/>
        <w:tab/>
      </w:r>
      <w:r w:rsidR="00783828" w:rsidRPr="00D543CC">
        <w:t xml:space="preserve">(3) </w:t>
      </w:r>
      <w:r w:rsidR="00783828" w:rsidRPr="00D543CC">
        <w:tab/>
        <w:t>If a Passport Fund</w:t>
      </w:r>
      <w:r w:rsidR="001618F8">
        <w:t>,</w:t>
      </w:r>
      <w:r w:rsidR="00783828" w:rsidRPr="00D543CC">
        <w:t xml:space="preserve"> </w:t>
      </w:r>
      <w:r w:rsidR="001D5806">
        <w:t>or Regulated CIS</w:t>
      </w:r>
      <w:r w:rsidR="00CB5746">
        <w:t xml:space="preserve"> in which a sub fund is a Passport Fund</w:t>
      </w:r>
      <w:r w:rsidR="001618F8">
        <w:t>,</w:t>
      </w:r>
      <w:r w:rsidR="00CB5746">
        <w:t xml:space="preserve"> </w:t>
      </w:r>
      <w:r w:rsidR="00783828" w:rsidRPr="00D543CC">
        <w:t>is deregistered as a Regulated CIS it will immediately cease to be a Passport Fund</w:t>
      </w:r>
      <w:r w:rsidR="00CB5746">
        <w:t>.</w:t>
      </w:r>
      <w:r w:rsidR="00783828" w:rsidRPr="00D543CC">
        <w:t xml:space="preserve"> </w:t>
      </w:r>
    </w:p>
    <w:p w14:paraId="1A279296" w14:textId="19309BD9" w:rsidR="00E61B46" w:rsidRPr="00E61B46" w:rsidRDefault="00E61B46" w:rsidP="00E61B46">
      <w:pPr>
        <w:pStyle w:val="Style1"/>
        <w:shd w:val="clear" w:color="auto" w:fill="FFFF99"/>
      </w:pPr>
      <w:r>
        <w:rPr>
          <w:b/>
        </w:rPr>
        <w:t>Explanatory note:</w:t>
      </w:r>
      <w:r>
        <w:t xml:space="preserve"> </w:t>
      </w:r>
      <w:r>
        <w:tab/>
        <w:t xml:space="preserve">Since </w:t>
      </w:r>
      <w:r w:rsidRPr="00E61B46">
        <w:t xml:space="preserve">deregistration will deprive investors of protections, including foreign protections, no decision to do so </w:t>
      </w:r>
      <w:r w:rsidR="00FB55A3">
        <w:t>would</w:t>
      </w:r>
      <w:r w:rsidR="00FB55A3" w:rsidRPr="00E61B46">
        <w:t xml:space="preserve"> </w:t>
      </w:r>
      <w:r w:rsidRPr="00E61B46">
        <w:t>be made if it would be contrary to their interests.  Other steps may be appropriate to restr</w:t>
      </w:r>
      <w:r>
        <w:t xml:space="preserve">ict the operation of the scheme, for example, </w:t>
      </w:r>
      <w:r w:rsidRPr="00E61B46">
        <w:t>stop orders, or punishment.</w:t>
      </w:r>
      <w:r w:rsidR="0086662D">
        <w:t xml:space="preserve"> This is what subsection </w:t>
      </w:r>
      <w:r w:rsidR="00140C68">
        <w:t>15</w:t>
      </w:r>
      <w:r>
        <w:t>(2) is intended to address.</w:t>
      </w:r>
    </w:p>
    <w:p w14:paraId="458CBCB8" w14:textId="78D79025" w:rsidR="00783828" w:rsidRPr="00D543CC" w:rsidRDefault="0086662D" w:rsidP="00783828">
      <w:pPr>
        <w:pStyle w:val="h5Section"/>
      </w:pPr>
      <w:r>
        <w:t>1</w:t>
      </w:r>
      <w:r w:rsidR="00140C68">
        <w:t>6</w:t>
      </w:r>
      <w:r w:rsidR="00783828" w:rsidRPr="00D543CC">
        <w:t xml:space="preserve"> </w:t>
      </w:r>
      <w:r w:rsidR="00783828" w:rsidRPr="00D543CC">
        <w:tab/>
        <w:t>Winding up</w:t>
      </w:r>
    </w:p>
    <w:p w14:paraId="4330AE7E" w14:textId="5D791F29" w:rsidR="00783828" w:rsidRPr="00D543CC" w:rsidRDefault="00783828" w:rsidP="00783828">
      <w:pPr>
        <w:pStyle w:val="t1Main"/>
      </w:pPr>
      <w:r w:rsidRPr="00D543CC">
        <w:tab/>
        <w:t xml:space="preserve">(1) </w:t>
      </w:r>
      <w:r w:rsidRPr="00D543CC">
        <w:tab/>
        <w:t xml:space="preserve">Winding up of a Passport Fund </w:t>
      </w:r>
      <w:r w:rsidR="000604B2" w:rsidRPr="00D543CC">
        <w:t xml:space="preserve">will be </w:t>
      </w:r>
      <w:r w:rsidRPr="00D543CC">
        <w:t>in accordance with the Passport Fund’s Home Economy Laws and Regulations, subject to subsection (2).</w:t>
      </w:r>
    </w:p>
    <w:p w14:paraId="3DA2F4D6" w14:textId="5D05B3C1" w:rsidR="00783828" w:rsidRPr="00D543CC" w:rsidRDefault="00783828" w:rsidP="00783828">
      <w:pPr>
        <w:pStyle w:val="t1Main"/>
      </w:pPr>
      <w:r w:rsidRPr="00D543CC">
        <w:tab/>
        <w:t xml:space="preserve">(2) </w:t>
      </w:r>
      <w:r w:rsidRPr="00D543CC">
        <w:tab/>
        <w:t xml:space="preserve">A member of a Passport Fund </w:t>
      </w:r>
      <w:r w:rsidR="009B118C">
        <w:t>will</w:t>
      </w:r>
      <w:r w:rsidR="009B118C" w:rsidRPr="00D543CC">
        <w:t xml:space="preserve"> </w:t>
      </w:r>
      <w:r w:rsidRPr="00D543CC">
        <w:t>not be</w:t>
      </w:r>
      <w:r w:rsidR="00922C53">
        <w:t xml:space="preserve"> unfairly</w:t>
      </w:r>
      <w:r w:rsidRPr="00D543CC">
        <w:t xml:space="preserve"> disadvantaged under the Home Economy Laws and Regulations relating to the winding up of a Regulated CIS by reason of the member not being present in the home economy. </w:t>
      </w:r>
    </w:p>
    <w:p w14:paraId="700427A9" w14:textId="00C1E41D" w:rsidR="00783828" w:rsidRPr="00D543CC" w:rsidRDefault="00E61B46" w:rsidP="00B255A6">
      <w:pPr>
        <w:pStyle w:val="Style1"/>
        <w:shd w:val="clear" w:color="auto" w:fill="FFFF99"/>
        <w:sectPr w:rsidR="00783828" w:rsidRPr="00D543CC" w:rsidSect="00783828">
          <w:headerReference w:type="default" r:id="rId21"/>
          <w:headerReference w:type="first" r:id="rId22"/>
          <w:pgSz w:w="11906" w:h="16838" w:code="9"/>
          <w:pgMar w:top="1440" w:right="1440" w:bottom="1440" w:left="1440" w:header="709" w:footer="709" w:gutter="0"/>
          <w:cols w:space="708"/>
          <w:titlePg/>
          <w:docGrid w:linePitch="360"/>
        </w:sectPr>
      </w:pPr>
      <w:r>
        <w:rPr>
          <w:b/>
        </w:rPr>
        <w:t>Explanatory note</w:t>
      </w:r>
      <w:r w:rsidR="00783828" w:rsidRPr="00D543CC">
        <w:rPr>
          <w:b/>
        </w:rPr>
        <w:t xml:space="preserve">: </w:t>
      </w:r>
      <w:r>
        <w:rPr>
          <w:b/>
        </w:rPr>
        <w:tab/>
      </w:r>
      <w:r w:rsidR="0086662D">
        <w:t>Subsection 1</w:t>
      </w:r>
      <w:r w:rsidR="00140C68">
        <w:t>6</w:t>
      </w:r>
      <w:r w:rsidR="00B255A6">
        <w:t>(2) is intended to address any differences between investors relating to d</w:t>
      </w:r>
      <w:r w:rsidR="00B255A6" w:rsidRPr="00E641BD">
        <w:t>ifferent rights to the amount and time of payouts based on whe</w:t>
      </w:r>
      <w:r w:rsidR="00B255A6">
        <w:t xml:space="preserve">re the investor is. </w:t>
      </w:r>
      <w:r w:rsidR="00B255A6" w:rsidRPr="00E641BD">
        <w:t>For exampl</w:t>
      </w:r>
      <w:r w:rsidR="00B255A6" w:rsidRPr="00D543CC">
        <w:t xml:space="preserve">e, a member must have a right to appoint a proxy at a meeting of members and access to the same information as members in the Home Economy. </w:t>
      </w:r>
      <w:r w:rsidR="00B255A6">
        <w:t>However, this is not</w:t>
      </w:r>
      <w:r w:rsidR="00B255A6" w:rsidRPr="00E641BD">
        <w:t xml:space="preserve"> an issue if the difference arises from holding a different class of interest.</w:t>
      </w:r>
      <w:r w:rsidR="00B255A6">
        <w:t xml:space="preserve"> </w:t>
      </w:r>
    </w:p>
    <w:p w14:paraId="26164D3E" w14:textId="1B1275D7" w:rsidR="005865D9" w:rsidRDefault="00B255A6" w:rsidP="00B94084">
      <w:pPr>
        <w:pStyle w:val="h1Sch"/>
      </w:pPr>
      <w:bookmarkStart w:id="31" w:name="_Ref267493238"/>
      <w:bookmarkStart w:id="32" w:name="_Ref268760751"/>
      <w:bookmarkStart w:id="33" w:name="_Ref268760781"/>
      <w:bookmarkStart w:id="34" w:name="_Toc412740772"/>
      <w:bookmarkStart w:id="35" w:name="_Toc412804073"/>
      <w:bookmarkStart w:id="36" w:name="_Toc412809434"/>
      <w:bookmarkEnd w:id="31"/>
      <w:bookmarkEnd w:id="32"/>
      <w:bookmarkEnd w:id="33"/>
      <w:r>
        <w:lastRenderedPageBreak/>
        <w:t>Annex 3: Passport Rules</w:t>
      </w:r>
      <w:bookmarkEnd w:id="34"/>
      <w:bookmarkEnd w:id="35"/>
      <w:bookmarkEnd w:id="36"/>
    </w:p>
    <w:p w14:paraId="222A42E2" w14:textId="77777777" w:rsidR="0085630B" w:rsidRPr="00D543CC" w:rsidRDefault="0085630B" w:rsidP="005865D9">
      <w:pPr>
        <w:pStyle w:val="ttTitleofInstrument"/>
        <w:jc w:val="center"/>
        <w:rPr>
          <w:vertAlign w:val="superscript"/>
        </w:rPr>
      </w:pPr>
    </w:p>
    <w:p w14:paraId="0DB7D8F2" w14:textId="260E683E" w:rsidR="005865D9" w:rsidRPr="00B255A6" w:rsidRDefault="00B255A6" w:rsidP="00B255A6">
      <w:pPr>
        <w:pStyle w:val="Style1"/>
        <w:shd w:val="clear" w:color="auto" w:fill="FFFF99"/>
        <w:rPr>
          <w:b/>
        </w:rPr>
      </w:pPr>
      <w:r>
        <w:rPr>
          <w:b/>
        </w:rPr>
        <w:t>Explanatory n</w:t>
      </w:r>
      <w:r w:rsidR="0085630B">
        <w:rPr>
          <w:b/>
        </w:rPr>
        <w:t>ote:</w:t>
      </w:r>
      <w:r>
        <w:tab/>
      </w:r>
      <w:r w:rsidR="0085630B">
        <w:t>The Passport Rules should b</w:t>
      </w:r>
      <w:r>
        <w:t>e read in conjunction with the Feedback S</w:t>
      </w:r>
      <w:r w:rsidR="0085630B">
        <w:t>tatement.</w:t>
      </w:r>
    </w:p>
    <w:p w14:paraId="610A62E0" w14:textId="77777777" w:rsidR="005865D9" w:rsidRPr="00D543CC" w:rsidRDefault="005865D9" w:rsidP="005865D9"/>
    <w:p w14:paraId="03014888" w14:textId="633289BC" w:rsidR="005865D9" w:rsidRPr="00D543CC" w:rsidRDefault="00FB2E1A" w:rsidP="005865D9">
      <w:pPr>
        <w:pStyle w:val="h2Part"/>
      </w:pPr>
      <w:bookmarkStart w:id="37" w:name="_Toc271977299"/>
      <w:bookmarkStart w:id="38" w:name="_Toc412740773"/>
      <w:bookmarkStart w:id="39" w:name="_Toc412804074"/>
      <w:bookmarkStart w:id="40" w:name="_Toc412809435"/>
      <w:r>
        <w:t>P</w:t>
      </w:r>
      <w:r w:rsidR="005865D9" w:rsidRPr="00D543CC">
        <w:t>art 1</w:t>
      </w:r>
      <w:r w:rsidR="005865D9" w:rsidRPr="00D543CC">
        <w:tab/>
        <w:t>Introduction</w:t>
      </w:r>
      <w:bookmarkEnd w:id="37"/>
      <w:bookmarkEnd w:id="38"/>
      <w:bookmarkEnd w:id="39"/>
      <w:bookmarkEnd w:id="40"/>
    </w:p>
    <w:p w14:paraId="63484A11" w14:textId="77777777" w:rsidR="005865D9" w:rsidRPr="00D543CC" w:rsidRDefault="005865D9" w:rsidP="005865D9">
      <w:pPr>
        <w:pStyle w:val="h5Section"/>
        <w:rPr>
          <w:i/>
        </w:rPr>
      </w:pPr>
      <w:bookmarkStart w:id="41" w:name="_Toc271977300"/>
      <w:r w:rsidRPr="00D543CC">
        <w:t>1</w:t>
      </w:r>
      <w:r w:rsidRPr="00D543CC">
        <w:tab/>
        <w:t>Citation</w:t>
      </w:r>
      <w:bookmarkEnd w:id="41"/>
    </w:p>
    <w:p w14:paraId="674E6503" w14:textId="5B5E50C7" w:rsidR="005865D9" w:rsidRPr="00D543CC" w:rsidRDefault="005865D9" w:rsidP="005865D9">
      <w:pPr>
        <w:pStyle w:val="t1Main"/>
      </w:pPr>
      <w:r w:rsidRPr="00D543CC">
        <w:tab/>
      </w:r>
      <w:r w:rsidRPr="00D543CC">
        <w:tab/>
        <w:t xml:space="preserve">The rules set out in this Schedule may be cited as the Rules, </w:t>
      </w:r>
      <w:r w:rsidR="000D2025">
        <w:t xml:space="preserve">the </w:t>
      </w:r>
      <w:r w:rsidRPr="00D543CC">
        <w:t xml:space="preserve">Passport Rules, or the </w:t>
      </w:r>
      <w:r w:rsidRPr="00D543CC">
        <w:rPr>
          <w:noProof/>
        </w:rPr>
        <w:t>Passport Rules (</w:t>
      </w:r>
      <w:r w:rsidR="007F5BB0">
        <w:rPr>
          <w:noProof/>
        </w:rPr>
        <w:t>Annex</w:t>
      </w:r>
      <w:r w:rsidR="007F5BB0" w:rsidRPr="00D543CC">
        <w:rPr>
          <w:noProof/>
        </w:rPr>
        <w:t xml:space="preserve"> </w:t>
      </w:r>
      <w:r w:rsidRPr="00D543CC">
        <w:rPr>
          <w:noProof/>
        </w:rPr>
        <w:t xml:space="preserve">3 to </w:t>
      </w:r>
      <w:r w:rsidR="00121C72">
        <w:rPr>
          <w:noProof/>
        </w:rPr>
        <w:t xml:space="preserve">the </w:t>
      </w:r>
      <w:r w:rsidRPr="00D543CC">
        <w:rPr>
          <w:noProof/>
        </w:rPr>
        <w:t>Memorandum of Understanding on the Asia Region Funds Passport)</w:t>
      </w:r>
      <w:r w:rsidRPr="00D543CC">
        <w:t>.</w:t>
      </w:r>
    </w:p>
    <w:p w14:paraId="45861814" w14:textId="61DDD24E" w:rsidR="005865D9" w:rsidRPr="00D543CC" w:rsidRDefault="005865D9" w:rsidP="005865D9">
      <w:pPr>
        <w:pStyle w:val="h5Section"/>
        <w:outlineLvl w:val="3"/>
      </w:pPr>
      <w:bookmarkStart w:id="42" w:name="_Toc271977301"/>
      <w:r w:rsidRPr="00D543CC">
        <w:t>2</w:t>
      </w:r>
      <w:r w:rsidRPr="00D543CC">
        <w:tab/>
        <w:t xml:space="preserve">Application of Rules in </w:t>
      </w:r>
      <w:r>
        <w:t xml:space="preserve">the Economy of </w:t>
      </w:r>
      <w:r w:rsidRPr="00D543CC">
        <w:t>a Participant</w:t>
      </w:r>
      <w:bookmarkEnd w:id="42"/>
    </w:p>
    <w:p w14:paraId="44569800" w14:textId="59AEB469" w:rsidR="005865D9" w:rsidRPr="00D543CC" w:rsidRDefault="005865D9" w:rsidP="005865D9">
      <w:pPr>
        <w:pStyle w:val="t1Main"/>
      </w:pPr>
      <w:r w:rsidRPr="00D543CC">
        <w:tab/>
      </w:r>
      <w:r w:rsidRPr="00D543CC">
        <w:tab/>
        <w:t>These Rules apply in an economy that is a Participant when they are</w:t>
      </w:r>
      <w:r>
        <w:t xml:space="preserve"> legally enforceable in</w:t>
      </w:r>
      <w:r w:rsidRPr="00D543CC">
        <w:t xml:space="preserve"> </w:t>
      </w:r>
      <w:r>
        <w:t xml:space="preserve">the economy of </w:t>
      </w:r>
      <w:r w:rsidRPr="00D543CC">
        <w:t xml:space="preserve">the Participant. </w:t>
      </w:r>
    </w:p>
    <w:p w14:paraId="4911FE95" w14:textId="77777777" w:rsidR="005865D9" w:rsidRPr="00D543CC" w:rsidRDefault="005865D9" w:rsidP="005865D9">
      <w:pPr>
        <w:pStyle w:val="h5Section"/>
        <w:outlineLvl w:val="3"/>
      </w:pPr>
      <w:bookmarkStart w:id="43" w:name="_Toc271977302"/>
      <w:r w:rsidRPr="00D543CC">
        <w:t>3</w:t>
      </w:r>
      <w:r w:rsidRPr="00D543CC">
        <w:tab/>
        <w:t>Interpretation—the Dictionary</w:t>
      </w:r>
      <w:bookmarkEnd w:id="43"/>
      <w:r w:rsidRPr="00D543CC">
        <w:t xml:space="preserve"> </w:t>
      </w:r>
    </w:p>
    <w:p w14:paraId="52607803" w14:textId="77777777" w:rsidR="005865D9" w:rsidRPr="00D543CC" w:rsidRDefault="005865D9" w:rsidP="005865D9">
      <w:pPr>
        <w:pStyle w:val="t1Main"/>
      </w:pPr>
      <w:r w:rsidRPr="00D543CC">
        <w:tab/>
        <w:t>(1)</w:t>
      </w:r>
      <w:r w:rsidRPr="00D543CC">
        <w:tab/>
        <w:t>The Dictionary at the end of these Rules defines certain words and expressions, and includes references to words and expressions that are defined elsewhere in these Rules.</w:t>
      </w:r>
    </w:p>
    <w:p w14:paraId="5A1008B0" w14:textId="4844901D" w:rsidR="005865D9" w:rsidRPr="00D543CC" w:rsidRDefault="005865D9" w:rsidP="005865D9">
      <w:pPr>
        <w:pStyle w:val="t1Main"/>
      </w:pPr>
      <w:r w:rsidRPr="00D543CC">
        <w:tab/>
        <w:t>(2)</w:t>
      </w:r>
      <w:r w:rsidRPr="00D543CC">
        <w:tab/>
        <w:t xml:space="preserve">A definition in the </w:t>
      </w:r>
      <w:r w:rsidR="000D2025">
        <w:t>Dictionary</w:t>
      </w:r>
      <w:r w:rsidR="000D2025" w:rsidRPr="00D543CC">
        <w:t xml:space="preserve"> </w:t>
      </w:r>
      <w:r w:rsidRPr="00D543CC">
        <w:t>applies to each use of the word or expression</w:t>
      </w:r>
      <w:r>
        <w:t xml:space="preserve"> in these </w:t>
      </w:r>
      <w:r w:rsidR="000D2025">
        <w:t>R</w:t>
      </w:r>
      <w:r>
        <w:t>ules</w:t>
      </w:r>
      <w:r w:rsidRPr="00D543CC">
        <w:t xml:space="preserve"> unless the contrary intention appears.</w:t>
      </w:r>
      <w:bookmarkStart w:id="44" w:name="_Toc271977306"/>
    </w:p>
    <w:p w14:paraId="342A2A65" w14:textId="77777777" w:rsidR="005865D9" w:rsidRPr="00D543CC" w:rsidRDefault="005865D9" w:rsidP="005865D9">
      <w:pPr>
        <w:pStyle w:val="t1Main"/>
      </w:pPr>
    </w:p>
    <w:p w14:paraId="50A93217" w14:textId="77777777" w:rsidR="005865D9" w:rsidRPr="00D543CC" w:rsidRDefault="005865D9" w:rsidP="005865D9">
      <w:pPr>
        <w:pStyle w:val="h2Part"/>
      </w:pPr>
      <w:bookmarkStart w:id="45" w:name="_Toc412740774"/>
      <w:bookmarkStart w:id="46" w:name="_Toc412804075"/>
      <w:bookmarkStart w:id="47" w:name="_Toc412809436"/>
      <w:r w:rsidRPr="00D543CC">
        <w:t>Part 2</w:t>
      </w:r>
      <w:r w:rsidRPr="00D543CC">
        <w:tab/>
        <w:t>Constituent documents</w:t>
      </w:r>
      <w:bookmarkEnd w:id="45"/>
      <w:bookmarkEnd w:id="46"/>
      <w:bookmarkEnd w:id="47"/>
      <w:r w:rsidRPr="00D543CC">
        <w:t xml:space="preserve"> </w:t>
      </w:r>
      <w:bookmarkEnd w:id="44"/>
    </w:p>
    <w:p w14:paraId="05F38E8D" w14:textId="4B86EA28" w:rsidR="005865D9" w:rsidRPr="00D543CC" w:rsidRDefault="005865D9" w:rsidP="005865D9">
      <w:pPr>
        <w:pStyle w:val="h5Section"/>
      </w:pPr>
      <w:bookmarkStart w:id="48" w:name="BM_Constituent_documents"/>
      <w:bookmarkStart w:id="49" w:name="_Toc271977309"/>
      <w:r>
        <w:t>4</w:t>
      </w:r>
      <w:bookmarkEnd w:id="48"/>
      <w:r w:rsidRPr="00D543CC">
        <w:tab/>
        <w:t>Constituent document for a Regulated CIS</w:t>
      </w:r>
      <w:bookmarkEnd w:id="49"/>
    </w:p>
    <w:p w14:paraId="6BB063CD" w14:textId="253A4FE6" w:rsidR="005865D9" w:rsidRPr="00D543CC" w:rsidRDefault="005865D9" w:rsidP="005865D9">
      <w:pPr>
        <w:pStyle w:val="t1Main"/>
        <w:rPr>
          <w:strike/>
        </w:rPr>
      </w:pPr>
      <w:r w:rsidRPr="00D543CC">
        <w:rPr>
          <w:lang w:val="en-NZ"/>
        </w:rPr>
        <w:tab/>
        <w:t>(1)</w:t>
      </w:r>
      <w:r w:rsidRPr="00D543CC">
        <w:rPr>
          <w:lang w:val="en-NZ"/>
        </w:rPr>
        <w:tab/>
      </w:r>
      <w:r w:rsidRPr="00D543CC">
        <w:t xml:space="preserve">The Operator of a Passport Fund must ensure that </w:t>
      </w:r>
      <w:r w:rsidR="000D2025">
        <w:t>the Passport Fund</w:t>
      </w:r>
      <w:r w:rsidR="000D2025" w:rsidRPr="00D543CC">
        <w:t xml:space="preserve"> </w:t>
      </w:r>
      <w:r w:rsidRPr="00D543CC">
        <w:t>has a compliant constituent document at all times.</w:t>
      </w:r>
      <w:r w:rsidRPr="00D543CC">
        <w:rPr>
          <w:strike/>
        </w:rPr>
        <w:t xml:space="preserve"> </w:t>
      </w:r>
    </w:p>
    <w:p w14:paraId="68F1B298" w14:textId="450630BF" w:rsidR="005865D9" w:rsidRPr="00D543CC" w:rsidRDefault="005865D9" w:rsidP="005865D9">
      <w:pPr>
        <w:pStyle w:val="t1Main"/>
        <w:rPr>
          <w:lang w:val="en-NZ"/>
        </w:rPr>
      </w:pPr>
      <w:r w:rsidRPr="00D543CC">
        <w:tab/>
        <w:t xml:space="preserve">(2) </w:t>
      </w:r>
      <w:r w:rsidRPr="00D543CC">
        <w:tab/>
      </w:r>
      <w:r w:rsidRPr="00D543CC">
        <w:rPr>
          <w:lang w:val="en-NZ"/>
        </w:rPr>
        <w:t xml:space="preserve">For these Rules, the </w:t>
      </w:r>
      <w:r w:rsidRPr="00D543CC">
        <w:rPr>
          <w:b/>
          <w:i/>
          <w:lang w:val="en-NZ"/>
        </w:rPr>
        <w:t>constituent document</w:t>
      </w:r>
      <w:r w:rsidRPr="00D543CC">
        <w:rPr>
          <w:lang w:val="en-NZ"/>
        </w:rPr>
        <w:t xml:space="preserve"> of a Regulated CIS is the document shown in the following table:</w:t>
      </w:r>
    </w:p>
    <w:tbl>
      <w:tblPr>
        <w:tblStyle w:val="TableGrid"/>
        <w:tblW w:w="0" w:type="auto"/>
        <w:tblInd w:w="1701" w:type="dxa"/>
        <w:tblLook w:val="04A0" w:firstRow="1" w:lastRow="0" w:firstColumn="1" w:lastColumn="0" w:noHBand="0" w:noVBand="1"/>
      </w:tblPr>
      <w:tblGrid>
        <w:gridCol w:w="1701"/>
        <w:gridCol w:w="5495"/>
      </w:tblGrid>
      <w:tr w:rsidR="005865D9" w:rsidRPr="00D543CC" w14:paraId="1C5C09E4" w14:textId="77777777" w:rsidTr="005865D9">
        <w:tc>
          <w:tcPr>
            <w:tcW w:w="1701" w:type="dxa"/>
            <w:tcBorders>
              <w:top w:val="single" w:sz="4" w:space="0" w:color="auto"/>
              <w:left w:val="single" w:sz="4" w:space="0" w:color="auto"/>
              <w:bottom w:val="single" w:sz="4" w:space="0" w:color="auto"/>
              <w:right w:val="single" w:sz="4" w:space="0" w:color="auto"/>
            </w:tcBorders>
          </w:tcPr>
          <w:p w14:paraId="1B5D6C7A" w14:textId="277DA36A" w:rsidR="005865D9" w:rsidRPr="00D543CC" w:rsidRDefault="005865D9" w:rsidP="005865D9">
            <w:pPr>
              <w:pStyle w:val="t2Para"/>
              <w:keepNext/>
              <w:ind w:left="0" w:firstLine="0"/>
              <w:jc w:val="center"/>
              <w:rPr>
                <w:b/>
              </w:rPr>
            </w:pPr>
            <w:r>
              <w:rPr>
                <w:b/>
              </w:rPr>
              <w:lastRenderedPageBreak/>
              <w:t>Home Economy of the Passport Fund</w:t>
            </w:r>
          </w:p>
        </w:tc>
        <w:tc>
          <w:tcPr>
            <w:tcW w:w="5495" w:type="dxa"/>
            <w:tcBorders>
              <w:top w:val="single" w:sz="4" w:space="0" w:color="auto"/>
              <w:left w:val="single" w:sz="4" w:space="0" w:color="auto"/>
              <w:bottom w:val="single" w:sz="4" w:space="0" w:color="auto"/>
              <w:right w:val="single" w:sz="4" w:space="0" w:color="auto"/>
            </w:tcBorders>
          </w:tcPr>
          <w:p w14:paraId="6A175671" w14:textId="77777777" w:rsidR="005865D9" w:rsidRPr="00D543CC" w:rsidRDefault="005865D9" w:rsidP="005865D9">
            <w:pPr>
              <w:pStyle w:val="t2Para"/>
              <w:keepNext/>
              <w:ind w:left="0" w:firstLine="0"/>
              <w:rPr>
                <w:b/>
              </w:rPr>
            </w:pPr>
            <w:r w:rsidRPr="00D543CC">
              <w:rPr>
                <w:b/>
              </w:rPr>
              <w:t>Constituent document</w:t>
            </w:r>
          </w:p>
        </w:tc>
      </w:tr>
      <w:tr w:rsidR="005865D9" w:rsidRPr="00D543CC" w14:paraId="2B34062A" w14:textId="77777777" w:rsidTr="005865D9">
        <w:tc>
          <w:tcPr>
            <w:tcW w:w="1701" w:type="dxa"/>
            <w:tcBorders>
              <w:top w:val="single" w:sz="4" w:space="0" w:color="auto"/>
            </w:tcBorders>
          </w:tcPr>
          <w:p w14:paraId="11F42554" w14:textId="77777777" w:rsidR="005865D9" w:rsidRPr="00D543CC" w:rsidRDefault="005865D9" w:rsidP="005865D9">
            <w:pPr>
              <w:pStyle w:val="t2Para"/>
              <w:keepNext/>
              <w:ind w:left="0" w:firstLine="0"/>
              <w:jc w:val="center"/>
            </w:pPr>
            <w:r w:rsidRPr="00D543CC">
              <w:t>Australia</w:t>
            </w:r>
          </w:p>
        </w:tc>
        <w:tc>
          <w:tcPr>
            <w:tcW w:w="5495" w:type="dxa"/>
            <w:tcBorders>
              <w:top w:val="single" w:sz="4" w:space="0" w:color="auto"/>
            </w:tcBorders>
          </w:tcPr>
          <w:p w14:paraId="5E48D584" w14:textId="29F7D85F" w:rsidR="005865D9" w:rsidRPr="00D543CC" w:rsidRDefault="005865D9" w:rsidP="005865D9">
            <w:pPr>
              <w:pStyle w:val="t2Para"/>
              <w:keepNext/>
              <w:ind w:left="0" w:firstLine="0"/>
            </w:pPr>
            <w:r w:rsidRPr="00D543CC">
              <w:t xml:space="preserve">The constitution of the registered scheme required by the </w:t>
            </w:r>
            <w:r w:rsidRPr="00D543CC">
              <w:rPr>
                <w:i/>
              </w:rPr>
              <w:t>Corporations Act 2001</w:t>
            </w:r>
            <w:r w:rsidRPr="00D543CC">
              <w:t xml:space="preserve"> (Cth)</w:t>
            </w:r>
            <w:r w:rsidR="001800EB">
              <w:t>.</w:t>
            </w:r>
            <w:r w:rsidRPr="00D543CC">
              <w:t xml:space="preserve"> </w:t>
            </w:r>
          </w:p>
        </w:tc>
      </w:tr>
      <w:tr w:rsidR="005865D9" w:rsidRPr="00D543CC" w14:paraId="361AFAB1" w14:textId="77777777" w:rsidTr="005865D9">
        <w:tc>
          <w:tcPr>
            <w:tcW w:w="1701" w:type="dxa"/>
          </w:tcPr>
          <w:p w14:paraId="05DD519A" w14:textId="77777777" w:rsidR="005865D9" w:rsidRPr="00D543CC" w:rsidRDefault="005865D9" w:rsidP="005865D9">
            <w:pPr>
              <w:pStyle w:val="t2Para"/>
              <w:keepNext/>
              <w:ind w:left="0" w:firstLine="0"/>
              <w:jc w:val="center"/>
            </w:pPr>
            <w:r w:rsidRPr="00D543CC">
              <w:t>Korea</w:t>
            </w:r>
          </w:p>
        </w:tc>
        <w:tc>
          <w:tcPr>
            <w:tcW w:w="5495" w:type="dxa"/>
          </w:tcPr>
          <w:p w14:paraId="16903A58" w14:textId="5C30142C" w:rsidR="005865D9" w:rsidRPr="00D543CC" w:rsidRDefault="005865D9" w:rsidP="00BB4C0A">
            <w:pPr>
              <w:pStyle w:val="t2Para"/>
              <w:keepNext/>
              <w:ind w:left="0" w:firstLine="0"/>
            </w:pPr>
            <w:r w:rsidRPr="00D543CC">
              <w:t>The trust contract of the Operator (if it is an investment trust) or articles of incorporation of the Operator (if it is an investment company) unde</w:t>
            </w:r>
            <w:r w:rsidR="001800EB">
              <w:t xml:space="preserve">r the Financial </w:t>
            </w:r>
            <w:r w:rsidRPr="00D543CC">
              <w:t xml:space="preserve">Investment </w:t>
            </w:r>
            <w:r w:rsidR="00BB4C0A">
              <w:t>Services</w:t>
            </w:r>
            <w:r w:rsidR="00BB4C0A" w:rsidRPr="00D543CC">
              <w:t xml:space="preserve"> </w:t>
            </w:r>
            <w:r w:rsidRPr="00D543CC">
              <w:t>and Capital Markets Act of Korea</w:t>
            </w:r>
            <w:r w:rsidR="001800EB">
              <w:t>.</w:t>
            </w:r>
          </w:p>
        </w:tc>
      </w:tr>
      <w:tr w:rsidR="005865D9" w:rsidRPr="00D543CC" w14:paraId="00490506" w14:textId="77777777" w:rsidTr="005865D9">
        <w:tc>
          <w:tcPr>
            <w:tcW w:w="1701" w:type="dxa"/>
          </w:tcPr>
          <w:p w14:paraId="44101F08" w14:textId="77777777" w:rsidR="005865D9" w:rsidRPr="00D543CC" w:rsidRDefault="005865D9" w:rsidP="005865D9">
            <w:pPr>
              <w:pStyle w:val="t2Para"/>
              <w:keepNext/>
              <w:ind w:left="0" w:firstLine="0"/>
              <w:jc w:val="center"/>
            </w:pPr>
            <w:r w:rsidRPr="00D543CC">
              <w:t>New Zealand</w:t>
            </w:r>
          </w:p>
        </w:tc>
        <w:tc>
          <w:tcPr>
            <w:tcW w:w="5495" w:type="dxa"/>
          </w:tcPr>
          <w:p w14:paraId="398361BB" w14:textId="4447252F" w:rsidR="005865D9" w:rsidRPr="00D543CC" w:rsidRDefault="005865D9" w:rsidP="005865D9">
            <w:pPr>
              <w:pStyle w:val="t2Para"/>
              <w:keepNext/>
              <w:ind w:left="0" w:firstLine="0"/>
            </w:pPr>
            <w:r w:rsidRPr="00D543CC">
              <w:t xml:space="preserve">The governing document for the managed investment scheme required by the </w:t>
            </w:r>
            <w:r w:rsidRPr="001800EB">
              <w:rPr>
                <w:i/>
              </w:rPr>
              <w:t>Financial Markets Conduct Act 2013</w:t>
            </w:r>
            <w:r w:rsidRPr="00D543CC">
              <w:t xml:space="preserve"> of New Zealand</w:t>
            </w:r>
            <w:r w:rsidR="001800EB">
              <w:t>.</w:t>
            </w:r>
          </w:p>
        </w:tc>
      </w:tr>
      <w:tr w:rsidR="005865D9" w:rsidRPr="00D543CC" w14:paraId="5FC83991" w14:textId="77777777" w:rsidTr="005865D9">
        <w:tc>
          <w:tcPr>
            <w:tcW w:w="1701" w:type="dxa"/>
          </w:tcPr>
          <w:p w14:paraId="0C52729A" w14:textId="77777777" w:rsidR="005865D9" w:rsidRPr="00D543CC" w:rsidRDefault="005865D9" w:rsidP="005865D9">
            <w:pPr>
              <w:pStyle w:val="t2Para"/>
              <w:keepNext/>
              <w:ind w:left="0" w:firstLine="0"/>
              <w:jc w:val="center"/>
            </w:pPr>
            <w:r w:rsidRPr="00D543CC">
              <w:t>Philippines</w:t>
            </w:r>
          </w:p>
        </w:tc>
        <w:tc>
          <w:tcPr>
            <w:tcW w:w="5495" w:type="dxa"/>
          </w:tcPr>
          <w:p w14:paraId="520332FF" w14:textId="691AD07F" w:rsidR="005865D9" w:rsidRPr="00941BCA" w:rsidRDefault="005865D9" w:rsidP="005865D9">
            <w:pPr>
              <w:pStyle w:val="t2Para"/>
              <w:keepNext/>
              <w:ind w:left="0" w:firstLine="0"/>
            </w:pPr>
            <w:r>
              <w:t>E</w:t>
            </w:r>
            <w:r w:rsidRPr="00874490">
              <w:t xml:space="preserve">ffective Registration Statement and Prospectus </w:t>
            </w:r>
            <w:r>
              <w:t>pursuant to the Securities Regulation Code</w:t>
            </w:r>
            <w:r w:rsidRPr="000B7B59">
              <w:t xml:space="preserve"> </w:t>
            </w:r>
            <w:r>
              <w:t>and Investment Company Act</w:t>
            </w:r>
            <w:r w:rsidR="001800EB">
              <w:t>.</w:t>
            </w:r>
          </w:p>
        </w:tc>
      </w:tr>
      <w:tr w:rsidR="005865D9" w:rsidRPr="00D543CC" w14:paraId="6BFBFBD0" w14:textId="77777777" w:rsidTr="005865D9">
        <w:tc>
          <w:tcPr>
            <w:tcW w:w="1701" w:type="dxa"/>
          </w:tcPr>
          <w:p w14:paraId="1F555189" w14:textId="77777777" w:rsidR="005865D9" w:rsidRPr="00D543CC" w:rsidRDefault="005865D9" w:rsidP="005865D9">
            <w:pPr>
              <w:pStyle w:val="t2Para"/>
              <w:keepNext/>
              <w:ind w:left="0" w:firstLine="0"/>
              <w:jc w:val="center"/>
            </w:pPr>
            <w:r w:rsidRPr="00D543CC">
              <w:t>Singapore</w:t>
            </w:r>
          </w:p>
        </w:tc>
        <w:tc>
          <w:tcPr>
            <w:tcW w:w="5495" w:type="dxa"/>
          </w:tcPr>
          <w:p w14:paraId="2725B0CA" w14:textId="7B3D46A7" w:rsidR="005865D9" w:rsidRPr="00941BCA" w:rsidRDefault="00DF46D5" w:rsidP="00DF46D5">
            <w:pPr>
              <w:pStyle w:val="t2Para"/>
              <w:keepNext/>
              <w:ind w:left="0" w:firstLine="0"/>
            </w:pPr>
            <w:r>
              <w:t>T</w:t>
            </w:r>
            <w:r w:rsidR="005865D9" w:rsidRPr="009A6AC6">
              <w:t xml:space="preserve">he trust deed required for the collective investment scheme </w:t>
            </w:r>
            <w:r>
              <w:t xml:space="preserve">constituted as a unit trust </w:t>
            </w:r>
            <w:r w:rsidR="005865D9" w:rsidRPr="009A6AC6">
              <w:t xml:space="preserve">to be authorised under the Securities and Futures Act of Singapore. </w:t>
            </w:r>
          </w:p>
        </w:tc>
      </w:tr>
      <w:tr w:rsidR="005865D9" w:rsidRPr="00D543CC" w14:paraId="3FC6CB11" w14:textId="77777777" w:rsidTr="005865D9">
        <w:tc>
          <w:tcPr>
            <w:tcW w:w="1701" w:type="dxa"/>
          </w:tcPr>
          <w:p w14:paraId="3CF850E0" w14:textId="77777777" w:rsidR="005865D9" w:rsidRPr="00D543CC" w:rsidRDefault="005865D9" w:rsidP="005865D9">
            <w:pPr>
              <w:pStyle w:val="t2Para"/>
              <w:ind w:left="0" w:firstLine="0"/>
              <w:jc w:val="center"/>
            </w:pPr>
            <w:r w:rsidRPr="00D543CC">
              <w:t>Thailand</w:t>
            </w:r>
          </w:p>
        </w:tc>
        <w:tc>
          <w:tcPr>
            <w:tcW w:w="5495" w:type="dxa"/>
          </w:tcPr>
          <w:p w14:paraId="1D437406" w14:textId="0E10AF57" w:rsidR="005865D9" w:rsidRPr="00D543CC" w:rsidRDefault="005865D9" w:rsidP="005865D9">
            <w:pPr>
              <w:pStyle w:val="t2Para"/>
              <w:ind w:left="0" w:firstLine="0"/>
            </w:pPr>
            <w:r w:rsidRPr="0074326E">
              <w:t xml:space="preserve">In case of a scheme established as a mutual fund, the commitment between the unit holders and the securities company required under the Securities and Exchange Act of Thailand. In a case of a scheme established as a trust, the trust deed as required by the Trust for Transactions in Capital Market Act.  </w:t>
            </w:r>
          </w:p>
        </w:tc>
      </w:tr>
    </w:tbl>
    <w:p w14:paraId="4869308E" w14:textId="77777777" w:rsidR="005865D9" w:rsidRPr="00D543CC" w:rsidRDefault="005865D9" w:rsidP="005865D9">
      <w:pPr>
        <w:pStyle w:val="t1Main"/>
      </w:pPr>
      <w:r w:rsidRPr="00D543CC">
        <w:tab/>
        <w:t>(3)</w:t>
      </w:r>
      <w:r w:rsidRPr="00D543CC">
        <w:tab/>
        <w:t xml:space="preserve">For this section, the constituent document is </w:t>
      </w:r>
      <w:r w:rsidRPr="00D543CC">
        <w:rPr>
          <w:b/>
          <w:i/>
        </w:rPr>
        <w:t>compliant</w:t>
      </w:r>
      <w:r w:rsidRPr="00D543CC">
        <w:t xml:space="preserve"> if the </w:t>
      </w:r>
      <w:r>
        <w:t xml:space="preserve">constituent </w:t>
      </w:r>
      <w:r w:rsidRPr="00D543CC">
        <w:t>document includes provisions that:</w:t>
      </w:r>
    </w:p>
    <w:p w14:paraId="06788836" w14:textId="77777777" w:rsidR="005865D9" w:rsidRDefault="005865D9" w:rsidP="005865D9">
      <w:pPr>
        <w:pStyle w:val="t2Para"/>
      </w:pPr>
      <w:r w:rsidRPr="00D543CC">
        <w:tab/>
        <w:t>(a)</w:t>
      </w:r>
      <w:r w:rsidRPr="00D543CC">
        <w:tab/>
      </w:r>
      <w:r>
        <w:t>either confer on:</w:t>
      </w:r>
    </w:p>
    <w:p w14:paraId="590E442D" w14:textId="789127B5" w:rsidR="005865D9" w:rsidRPr="00697158" w:rsidRDefault="005865D9" w:rsidP="00A476A0">
      <w:pPr>
        <w:pStyle w:val="t2Para"/>
        <w:tabs>
          <w:tab w:val="clear" w:pos="1531"/>
          <w:tab w:val="right" w:pos="1985"/>
        </w:tabs>
        <w:ind w:left="1985" w:hanging="284"/>
      </w:pPr>
      <w:r>
        <w:t xml:space="preserve">i.  </w:t>
      </w:r>
      <w:r w:rsidR="00BD0F46">
        <w:t>e</w:t>
      </w:r>
      <w:r w:rsidRPr="00697158">
        <w:t>a</w:t>
      </w:r>
      <w:r w:rsidR="00BD0F46">
        <w:t>ch</w:t>
      </w:r>
      <w:r w:rsidRPr="00697158">
        <w:t xml:space="preserve"> member of the Passport Fund a right to take civil action against the Passport Fund, if it is a legal entity, </w:t>
      </w:r>
      <w:r w:rsidR="00BD0F46">
        <w:t>and</w:t>
      </w:r>
      <w:r w:rsidRPr="00697158">
        <w:t xml:space="preserve"> its Operator, in both the Home and any Host Economy of the Passport Fund, to seek remedy in relation to loss suffered by the member due to breach of duty to the member </w:t>
      </w:r>
      <w:r w:rsidR="00DF46D5">
        <w:t>arising from a breac</w:t>
      </w:r>
      <w:r w:rsidR="005C2149">
        <w:t>h of the Home Economy Laws and R</w:t>
      </w:r>
      <w:r w:rsidR="00DF46D5">
        <w:t xml:space="preserve">egulations </w:t>
      </w:r>
      <w:r w:rsidRPr="00697158">
        <w:t>or breach of the Passport Rules by the Passport Fund, or its Operator; or</w:t>
      </w:r>
    </w:p>
    <w:p w14:paraId="135A53E8" w14:textId="52D5D391" w:rsidR="005865D9" w:rsidRPr="00697158" w:rsidRDefault="005865D9" w:rsidP="00A476A0">
      <w:pPr>
        <w:pStyle w:val="t2Para"/>
        <w:tabs>
          <w:tab w:val="clear" w:pos="1531"/>
          <w:tab w:val="right" w:pos="1985"/>
        </w:tabs>
        <w:ind w:left="1985" w:hanging="283"/>
      </w:pPr>
      <w:r w:rsidRPr="00697158">
        <w:t>ii. a specified person the power and duty to take civil action on behalf of a</w:t>
      </w:r>
      <w:r w:rsidR="00BD0F46">
        <w:t>ny</w:t>
      </w:r>
      <w:r w:rsidRPr="00697158">
        <w:t xml:space="preserve"> member of a Passport Fund when it is in the best interests of members against the Passport Fund, if it is a legal entity, or its Operator in both the Home and any Host Economy of the Passport Fund, to seek remedy in relation to loss suffered by the member due to breach of duty</w:t>
      </w:r>
      <w:r w:rsidR="00BD0F46">
        <w:t xml:space="preserve"> to member</w:t>
      </w:r>
      <w:r w:rsidRPr="00697158">
        <w:t xml:space="preserve"> </w:t>
      </w:r>
      <w:r w:rsidR="00DF46D5">
        <w:t>arising from a breach of the Home Economy Laws and Regulations</w:t>
      </w:r>
      <w:r w:rsidRPr="00697158">
        <w:t xml:space="preserve"> or breach of the Passport Rules by the Passport Fund or its Operator; </w:t>
      </w:r>
    </w:p>
    <w:p w14:paraId="0B51B1CB" w14:textId="67746315" w:rsidR="005865D9" w:rsidRPr="00697158" w:rsidRDefault="005865D9" w:rsidP="005865D9">
      <w:pPr>
        <w:pStyle w:val="t2Para"/>
      </w:pPr>
      <w:r w:rsidRPr="00697158">
        <w:lastRenderedPageBreak/>
        <w:tab/>
        <w:t>(b)</w:t>
      </w:r>
      <w:r w:rsidRPr="00697158">
        <w:tab/>
        <w:t>includes a provision to the effect that the Passport Fund, if it is a legal entity,  and its Operator agrees that where a member of the Passport Fund has commenced proceedings against the Passport Fund or its Operator in a court in the member’s economy, that court will be a convenient forum to hear the proceedings, unless a similar action has been commenced against the</w:t>
      </w:r>
      <w:r w:rsidR="005C2149">
        <w:t xml:space="preserve"> Passport Fund or its Operator</w:t>
      </w:r>
      <w:r w:rsidRPr="00697158">
        <w:t xml:space="preserve"> in another economy and it would be reasonable for the member to participate in that action; and</w:t>
      </w:r>
    </w:p>
    <w:p w14:paraId="581E694C" w14:textId="48B9432C" w:rsidR="005865D9" w:rsidRPr="00D543CC" w:rsidRDefault="005865D9" w:rsidP="005865D9">
      <w:pPr>
        <w:pStyle w:val="t2Para"/>
      </w:pPr>
      <w:r w:rsidRPr="00697158">
        <w:tab/>
        <w:t>(c)</w:t>
      </w:r>
      <w:r w:rsidRPr="00697158">
        <w:tab/>
        <w:t>includes a provision to the effect that the Passport Fund, if it is a legal entity, and its Operator agrees that the convenient forum for the Passport Fund or its Operator bringing an action against a member will be the member’s econo</w:t>
      </w:r>
      <w:r w:rsidRPr="00D543CC">
        <w:t xml:space="preserve">my </w:t>
      </w:r>
      <w:r>
        <w:t xml:space="preserve">unless </w:t>
      </w:r>
      <w:r w:rsidRPr="00D543CC">
        <w:t xml:space="preserve">the member </w:t>
      </w:r>
      <w:r>
        <w:t xml:space="preserve">otherwise agrees </w:t>
      </w:r>
      <w:r w:rsidRPr="00D543CC">
        <w:t>in writing</w:t>
      </w:r>
      <w:r>
        <w:t xml:space="preserve"> in relation to the particular proceedings.</w:t>
      </w:r>
    </w:p>
    <w:p w14:paraId="1B6CFBB2" w14:textId="77777777" w:rsidR="0009405D" w:rsidRDefault="005865D9" w:rsidP="0009405D">
      <w:pPr>
        <w:pStyle w:val="t1Main"/>
      </w:pPr>
      <w:r w:rsidRPr="00D543CC">
        <w:tab/>
        <w:t>(4)</w:t>
      </w:r>
      <w:r w:rsidRPr="00D543CC">
        <w:tab/>
        <w:t xml:space="preserve">For this section, the </w:t>
      </w:r>
      <w:r>
        <w:rPr>
          <w:b/>
          <w:i/>
        </w:rPr>
        <w:t>member’s economy</w:t>
      </w:r>
      <w:r w:rsidRPr="00571E82">
        <w:rPr>
          <w:i/>
        </w:rPr>
        <w:t xml:space="preserve"> </w:t>
      </w:r>
      <w:r w:rsidRPr="00571E82">
        <w:t>in relatio</w:t>
      </w:r>
      <w:r>
        <w:t xml:space="preserve">n to the Passport Fund </w:t>
      </w:r>
      <w:r w:rsidR="0009405D">
        <w:t>is:</w:t>
      </w:r>
    </w:p>
    <w:p w14:paraId="6DAB2DD7" w14:textId="5E2F1676" w:rsidR="0009405D" w:rsidRDefault="00BD0F46" w:rsidP="0009405D">
      <w:pPr>
        <w:pStyle w:val="t1Main"/>
        <w:ind w:left="1700" w:hanging="424"/>
      </w:pPr>
      <w:r>
        <w:t>(a)</w:t>
      </w:r>
      <w:r>
        <w:tab/>
      </w:r>
      <w:r w:rsidR="005865D9">
        <w:t xml:space="preserve">the </w:t>
      </w:r>
      <w:r w:rsidR="005865D9" w:rsidRPr="00571E82">
        <w:t>e</w:t>
      </w:r>
      <w:r w:rsidR="005865D9" w:rsidRPr="00D543CC">
        <w:t>conomy in which the member was when they applied to be accepted as a member</w:t>
      </w:r>
      <w:r w:rsidR="005865D9">
        <w:t xml:space="preserve"> </w:t>
      </w:r>
      <w:r>
        <w:t xml:space="preserve">of </w:t>
      </w:r>
      <w:r w:rsidR="005865D9">
        <w:t xml:space="preserve">a Passport </w:t>
      </w:r>
      <w:r>
        <w:t>F</w:t>
      </w:r>
      <w:r w:rsidR="005865D9">
        <w:t>und</w:t>
      </w:r>
      <w:r>
        <w:t xml:space="preserve"> if that</w:t>
      </w:r>
      <w:r w:rsidR="005C2149">
        <w:t xml:space="preserve"> economy</w:t>
      </w:r>
      <w:r>
        <w:t xml:space="preserve"> is a Participant</w:t>
      </w:r>
      <w:r w:rsidR="005865D9">
        <w:t xml:space="preserve">; or </w:t>
      </w:r>
    </w:p>
    <w:p w14:paraId="0A6A78E5" w14:textId="04BC2DBE" w:rsidR="005865D9" w:rsidRPr="00D543CC" w:rsidRDefault="0009405D" w:rsidP="0009405D">
      <w:pPr>
        <w:pStyle w:val="t1Main"/>
      </w:pPr>
      <w:r>
        <w:tab/>
      </w:r>
      <w:r>
        <w:tab/>
      </w:r>
      <w:r>
        <w:tab/>
      </w:r>
      <w:r w:rsidR="00BD0F46">
        <w:t>(b)</w:t>
      </w:r>
      <w:r w:rsidR="00BD0F46">
        <w:tab/>
        <w:t>in all other cases, the Home Economy.</w:t>
      </w:r>
    </w:p>
    <w:p w14:paraId="31ACA8CF" w14:textId="77777777" w:rsidR="005865D9" w:rsidRPr="00D543CC" w:rsidRDefault="005865D9" w:rsidP="005865D9">
      <w:pPr>
        <w:pStyle w:val="t1Main"/>
      </w:pPr>
    </w:p>
    <w:p w14:paraId="47D4C8D8" w14:textId="77777777" w:rsidR="005865D9" w:rsidRPr="00D543CC" w:rsidRDefault="005865D9" w:rsidP="005865D9">
      <w:pPr>
        <w:pStyle w:val="h2Part"/>
      </w:pPr>
      <w:bookmarkStart w:id="50" w:name="_Toc271977311"/>
      <w:bookmarkStart w:id="51" w:name="_Toc412740775"/>
      <w:bookmarkStart w:id="52" w:name="_Toc412804076"/>
      <w:bookmarkStart w:id="53" w:name="_Toc412809437"/>
      <w:r w:rsidRPr="00D543CC">
        <w:t>Part 3</w:t>
      </w:r>
      <w:r w:rsidRPr="00D543CC">
        <w:tab/>
        <w:t>The Operator of a Passport Fund</w:t>
      </w:r>
      <w:bookmarkEnd w:id="50"/>
      <w:bookmarkEnd w:id="51"/>
      <w:bookmarkEnd w:id="52"/>
      <w:bookmarkEnd w:id="53"/>
    </w:p>
    <w:p w14:paraId="4929D06C" w14:textId="64BB961F" w:rsidR="005865D9" w:rsidRPr="00D543CC" w:rsidRDefault="005865D9" w:rsidP="005865D9">
      <w:pPr>
        <w:pStyle w:val="h5Section"/>
      </w:pPr>
      <w:bookmarkStart w:id="54" w:name="_Toc271977312"/>
      <w:r>
        <w:t>5</w:t>
      </w:r>
      <w:r w:rsidRPr="00D543CC">
        <w:tab/>
        <w:t>Responsibility of Operator for compliance</w:t>
      </w:r>
      <w:bookmarkEnd w:id="54"/>
    </w:p>
    <w:p w14:paraId="642DA3C9" w14:textId="008E5C5B" w:rsidR="005865D9" w:rsidRPr="00D543CC" w:rsidRDefault="005865D9" w:rsidP="005865D9">
      <w:pPr>
        <w:pStyle w:val="t1Main"/>
      </w:pPr>
      <w:r w:rsidRPr="00D543CC">
        <w:tab/>
      </w:r>
      <w:r w:rsidRPr="00D543CC">
        <w:tab/>
        <w:t xml:space="preserve">Unless these Rules provide otherwise, the Operator is responsible for compliance with a provision that is expressed to </w:t>
      </w:r>
      <w:r>
        <w:t>impose obligations on</w:t>
      </w:r>
      <w:r w:rsidRPr="00D543CC">
        <w:t xml:space="preserve"> a Passport Fund.</w:t>
      </w:r>
    </w:p>
    <w:p w14:paraId="45F14D15" w14:textId="2024D22C" w:rsidR="005865D9" w:rsidRPr="00D543CC" w:rsidRDefault="005865D9" w:rsidP="005865D9">
      <w:pPr>
        <w:pStyle w:val="h5Section"/>
      </w:pPr>
      <w:bookmarkStart w:id="55" w:name="_Toc271977314"/>
      <w:r>
        <w:t>6</w:t>
      </w:r>
      <w:r w:rsidRPr="00D543CC">
        <w:tab/>
        <w:t>Qualifications of officers</w:t>
      </w:r>
      <w:bookmarkEnd w:id="55"/>
      <w:r w:rsidRPr="00D543CC">
        <w:t xml:space="preserve"> </w:t>
      </w:r>
    </w:p>
    <w:p w14:paraId="5526EA28" w14:textId="77777777" w:rsidR="005865D9" w:rsidRPr="00D543CC" w:rsidRDefault="005865D9" w:rsidP="005865D9">
      <w:pPr>
        <w:pStyle w:val="t1Main"/>
      </w:pPr>
      <w:r w:rsidRPr="00D543CC">
        <w:tab/>
        <w:t>(1)</w:t>
      </w:r>
      <w:r w:rsidRPr="00D543CC">
        <w:tab/>
        <w:t>The Operator of a Passport Fund must ensure that at all times it has officers with the relevant qualifications.</w:t>
      </w:r>
    </w:p>
    <w:p w14:paraId="50F1DDF7" w14:textId="345036B5" w:rsidR="005865D9" w:rsidRPr="00D543CC" w:rsidRDefault="005865D9" w:rsidP="005865D9">
      <w:pPr>
        <w:pStyle w:val="t1Main"/>
      </w:pPr>
      <w:r w:rsidRPr="00D543CC">
        <w:tab/>
        <w:t>(2)</w:t>
      </w:r>
      <w:r w:rsidRPr="00D543CC">
        <w:tab/>
        <w:t xml:space="preserve">For this section, the Operator has </w:t>
      </w:r>
      <w:r w:rsidRPr="00D543CC">
        <w:rPr>
          <w:b/>
          <w:i/>
        </w:rPr>
        <w:t>officers with the relevant qualifications</w:t>
      </w:r>
      <w:r w:rsidRPr="00D543CC">
        <w:t xml:space="preserve"> </w:t>
      </w:r>
      <w:r w:rsidR="00BD0F46" w:rsidRPr="004A646D">
        <w:t>only</w:t>
      </w:r>
      <w:r w:rsidR="00BD0F46">
        <w:t xml:space="preserve"> </w:t>
      </w:r>
      <w:r w:rsidRPr="00D543CC">
        <w:t>if it has the following officers or employees with the qualifications or experience indicated:</w:t>
      </w:r>
    </w:p>
    <w:p w14:paraId="69DD39F9" w14:textId="2B65F59F" w:rsidR="005865D9" w:rsidRPr="00D543CC" w:rsidRDefault="005865D9" w:rsidP="005865D9">
      <w:pPr>
        <w:pStyle w:val="t2Para"/>
      </w:pPr>
      <w:r w:rsidRPr="00D543CC">
        <w:tab/>
        <w:t>(a)</w:t>
      </w:r>
      <w:r w:rsidRPr="00D543CC">
        <w:tab/>
        <w:t>a chief executive officer</w:t>
      </w:r>
      <w:r>
        <w:t xml:space="preserve"> </w:t>
      </w:r>
      <w:r w:rsidRPr="00D543CC">
        <w:t xml:space="preserve">(or the equivalent) with at least </w:t>
      </w:r>
      <w:r>
        <w:t>10</w:t>
      </w:r>
      <w:r w:rsidRPr="00D543CC">
        <w:t xml:space="preserve"> years’</w:t>
      </w:r>
      <w:r>
        <w:t xml:space="preserve"> relevant</w:t>
      </w:r>
      <w:r w:rsidRPr="00D543CC">
        <w:t xml:space="preserve"> experience within the previous 1</w:t>
      </w:r>
      <w:r>
        <w:t>5</w:t>
      </w:r>
      <w:r w:rsidRPr="00D543CC">
        <w:t xml:space="preserve"> years as an officer or employee in an IOSCO financial services </w:t>
      </w:r>
      <w:r>
        <w:t xml:space="preserve">related </w:t>
      </w:r>
      <w:r w:rsidRPr="00D543CC">
        <w:t>business</w:t>
      </w:r>
      <w:r>
        <w:t xml:space="preserve">, with 5 of the 10 years </w:t>
      </w:r>
      <w:r w:rsidRPr="00D543CC">
        <w:t xml:space="preserve">in a managerial or supervisory role; </w:t>
      </w:r>
    </w:p>
    <w:p w14:paraId="6705FF37" w14:textId="77777777" w:rsidR="005865D9" w:rsidRPr="00D543CC" w:rsidRDefault="005865D9" w:rsidP="005865D9">
      <w:pPr>
        <w:pStyle w:val="t2Para"/>
      </w:pPr>
      <w:r w:rsidRPr="00D543CC">
        <w:tab/>
        <w:t>(b)</w:t>
      </w:r>
      <w:r w:rsidRPr="00D543CC">
        <w:tab/>
        <w:t>at least 2 executive directors (or the equivalent) each with at least 5 years’</w:t>
      </w:r>
      <w:r>
        <w:t xml:space="preserve"> relevant</w:t>
      </w:r>
      <w:r w:rsidRPr="00D543CC">
        <w:t xml:space="preserve"> experience within the previous 7 years as an officer or employee in a managerial or supervisory role in an IOSCO financial services </w:t>
      </w:r>
      <w:r>
        <w:t xml:space="preserve">related </w:t>
      </w:r>
      <w:r w:rsidRPr="00D543CC">
        <w:t xml:space="preserve">business; </w:t>
      </w:r>
      <w:r>
        <w:t xml:space="preserve"> and</w:t>
      </w:r>
    </w:p>
    <w:p w14:paraId="6C1CC130" w14:textId="77777777" w:rsidR="005865D9" w:rsidRPr="00D543CC" w:rsidRDefault="005865D9" w:rsidP="005865D9">
      <w:pPr>
        <w:pStyle w:val="t2Para"/>
      </w:pPr>
      <w:r w:rsidRPr="00D543CC">
        <w:tab/>
        <w:t>(c)</w:t>
      </w:r>
      <w:r w:rsidRPr="00D543CC">
        <w:tab/>
        <w:t>1 or more investment officers, each with either:</w:t>
      </w:r>
    </w:p>
    <w:p w14:paraId="262C30F8" w14:textId="018CA41D" w:rsidR="005865D9" w:rsidRPr="00D543CC" w:rsidRDefault="005865D9" w:rsidP="005865D9">
      <w:pPr>
        <w:pStyle w:val="t3Subpara"/>
      </w:pPr>
      <w:r w:rsidRPr="00D543CC">
        <w:tab/>
        <w:t>(i)</w:t>
      </w:r>
      <w:r w:rsidRPr="00D543CC">
        <w:tab/>
        <w:t xml:space="preserve">a bachelor degree, or equivalent, or higher qualification in a relevant discipline, together with at least 3 years’ experience within the previous 5 years as an officer or employee with responsibility for making or supervising discretionary investment decisions in an IOSCO financial services </w:t>
      </w:r>
      <w:r>
        <w:t xml:space="preserve">related </w:t>
      </w:r>
      <w:r w:rsidRPr="00D543CC">
        <w:t>business; or</w:t>
      </w:r>
    </w:p>
    <w:p w14:paraId="085F6E8B" w14:textId="77777777" w:rsidR="005865D9" w:rsidRPr="00D543CC" w:rsidRDefault="005865D9" w:rsidP="005865D9">
      <w:pPr>
        <w:pStyle w:val="t3Subpara"/>
      </w:pPr>
      <w:r w:rsidRPr="00D543CC">
        <w:lastRenderedPageBreak/>
        <w:tab/>
        <w:t>(ii)</w:t>
      </w:r>
      <w:r w:rsidRPr="00D543CC">
        <w:tab/>
        <w:t xml:space="preserve">at least 5 years’ experience within the previous 7 years as an officer or employee with responsibility for making or supervising discretionary investment decisions in an IOSCO financial services </w:t>
      </w:r>
      <w:r>
        <w:t xml:space="preserve">related </w:t>
      </w:r>
      <w:r w:rsidRPr="00D543CC">
        <w:t>business.</w:t>
      </w:r>
    </w:p>
    <w:p w14:paraId="502072CF" w14:textId="77777777" w:rsidR="005865D9" w:rsidRPr="00D543CC" w:rsidRDefault="005865D9" w:rsidP="005865D9">
      <w:pPr>
        <w:pStyle w:val="t1Main"/>
      </w:pPr>
      <w:r w:rsidRPr="00D543CC">
        <w:tab/>
        <w:t>(3)</w:t>
      </w:r>
      <w:r w:rsidRPr="00D543CC">
        <w:tab/>
        <w:t>For this section:</w:t>
      </w:r>
    </w:p>
    <w:p w14:paraId="07E13E67" w14:textId="77777777" w:rsidR="005865D9" w:rsidRPr="00D543CC" w:rsidRDefault="005865D9" w:rsidP="005865D9">
      <w:pPr>
        <w:pStyle w:val="t1Defn"/>
      </w:pPr>
      <w:r w:rsidRPr="00D543CC">
        <w:rPr>
          <w:b/>
          <w:i/>
        </w:rPr>
        <w:t>investment officer</w:t>
      </w:r>
      <w:r w:rsidRPr="00D543CC">
        <w:t xml:space="preserve"> means a person who:</w:t>
      </w:r>
    </w:p>
    <w:p w14:paraId="6723A8AB" w14:textId="77777777" w:rsidR="005865D9" w:rsidRPr="00D543CC" w:rsidRDefault="005865D9" w:rsidP="005865D9">
      <w:pPr>
        <w:pStyle w:val="t2Para"/>
      </w:pPr>
      <w:r w:rsidRPr="00D543CC">
        <w:tab/>
        <w:t>(a)</w:t>
      </w:r>
      <w:r w:rsidRPr="00D543CC">
        <w:tab/>
        <w:t>is an officer or employee of the entity; and</w:t>
      </w:r>
    </w:p>
    <w:p w14:paraId="5E0A8B40" w14:textId="77777777" w:rsidR="005865D9" w:rsidRDefault="005865D9" w:rsidP="005865D9">
      <w:pPr>
        <w:pStyle w:val="t2Para"/>
      </w:pPr>
      <w:r w:rsidRPr="00D543CC">
        <w:tab/>
        <w:t>(b)</w:t>
      </w:r>
      <w:r w:rsidRPr="00D543CC">
        <w:tab/>
        <w:t>is responsible, or is collectively responsible with other investment officers, for making or overseeing discretionary investment decisions for the Passport Fund.</w:t>
      </w:r>
    </w:p>
    <w:p w14:paraId="1CAC7F78" w14:textId="53629012" w:rsidR="005865D9" w:rsidRDefault="005865D9" w:rsidP="005865D9">
      <w:pPr>
        <w:pStyle w:val="t2Para"/>
        <w:tabs>
          <w:tab w:val="clear" w:pos="1531"/>
        </w:tabs>
        <w:ind w:left="993" w:hanging="426"/>
      </w:pPr>
      <w:r>
        <w:t>(4)</w:t>
      </w:r>
      <w:r>
        <w:tab/>
        <w:t>For this section, a reference to supervising dis</w:t>
      </w:r>
      <w:r w:rsidR="004A646D">
        <w:t>cretionary investment decisions</w:t>
      </w:r>
      <w:r>
        <w:t xml:space="preserve"> includes monitoring</w:t>
      </w:r>
      <w:r w:rsidR="004A646D">
        <w:t xml:space="preserve"> and evaluating</w:t>
      </w:r>
      <w:r w:rsidR="009553AB">
        <w:t xml:space="preserve"> </w:t>
      </w:r>
      <w:r w:rsidR="00FD3CBE">
        <w:t>o</w:t>
      </w:r>
      <w:r w:rsidR="007D0322">
        <w:t>n</w:t>
      </w:r>
      <w:r w:rsidR="00FD3CBE">
        <w:t xml:space="preserve"> </w:t>
      </w:r>
      <w:r>
        <w:t>behalf o</w:t>
      </w:r>
      <w:r w:rsidR="007D0322">
        <w:t>f</w:t>
      </w:r>
      <w:r>
        <w:t xml:space="preserve"> an entity the performance of another entity that makes discretionary investment decisions as a delegate of the first entity, and being </w:t>
      </w:r>
      <w:r w:rsidR="004A646D">
        <w:t xml:space="preserve">significantly </w:t>
      </w:r>
      <w:r>
        <w:t>involved in decisions about whether the second entity should remain as a delegate in light of its performance.</w:t>
      </w:r>
    </w:p>
    <w:p w14:paraId="082ECEA4" w14:textId="77777777" w:rsidR="00B119DB" w:rsidRPr="00D543CC" w:rsidRDefault="00B119DB" w:rsidP="005865D9">
      <w:pPr>
        <w:pStyle w:val="t2Para"/>
        <w:tabs>
          <w:tab w:val="clear" w:pos="1531"/>
        </w:tabs>
        <w:ind w:left="993" w:hanging="426"/>
      </w:pPr>
    </w:p>
    <w:p w14:paraId="20DAB44B" w14:textId="77777777" w:rsidR="005865D9" w:rsidRDefault="005865D9" w:rsidP="005865D9">
      <w:pPr>
        <w:pStyle w:val="h5Section"/>
        <w:spacing w:before="0"/>
      </w:pPr>
      <w:bookmarkStart w:id="56" w:name="_Toc271977315"/>
      <w:r>
        <w:t>7</w:t>
      </w:r>
      <w:r w:rsidRPr="00D543CC">
        <w:tab/>
        <w:t>Financial resources of the Operator</w:t>
      </w:r>
      <w:bookmarkEnd w:id="56"/>
    </w:p>
    <w:p w14:paraId="5828FF99" w14:textId="26286775" w:rsidR="0016143B" w:rsidRPr="0016143B" w:rsidRDefault="0016143B" w:rsidP="0016143B">
      <w:pPr>
        <w:pStyle w:val="Style1"/>
        <w:shd w:val="clear" w:color="auto" w:fill="DBE5F1" w:themeFill="accent1" w:themeFillTint="33"/>
      </w:pPr>
      <w:r>
        <w:rPr>
          <w:b/>
        </w:rPr>
        <w:t>Consultation question</w:t>
      </w:r>
      <w:r w:rsidR="007F0359">
        <w:rPr>
          <w:b/>
        </w:rPr>
        <w:t xml:space="preserve"> </w:t>
      </w:r>
      <w:r w:rsidR="00C96F4E">
        <w:rPr>
          <w:b/>
        </w:rPr>
        <w:t>2</w:t>
      </w:r>
      <w:r w:rsidR="007F0359">
        <w:t>:</w:t>
      </w:r>
      <w:r w:rsidR="007F0359">
        <w:tab/>
      </w:r>
      <w:r w:rsidR="002348CF">
        <w:t>The financial resources test is set with reference to a specific currency, USD.  Is it appropriate to set the currency as USD for the purposes of the requirements, given possible fluctuations in currency?</w:t>
      </w:r>
    </w:p>
    <w:p w14:paraId="01435626" w14:textId="77777777" w:rsidR="005865D9" w:rsidRPr="00D543CC" w:rsidRDefault="005865D9" w:rsidP="005865D9">
      <w:pPr>
        <w:pStyle w:val="t1Main"/>
      </w:pPr>
      <w:r w:rsidRPr="00D543CC">
        <w:tab/>
        <w:t>(1)</w:t>
      </w:r>
      <w:r w:rsidRPr="00D543CC">
        <w:tab/>
        <w:t>The Operator of a Passport Fund must at all times meet the financial resources test.</w:t>
      </w:r>
    </w:p>
    <w:p w14:paraId="0F4CAC6D" w14:textId="77777777" w:rsidR="005865D9" w:rsidRPr="00D543CC" w:rsidRDefault="005865D9" w:rsidP="005865D9">
      <w:pPr>
        <w:pStyle w:val="t1Main"/>
      </w:pPr>
      <w:r w:rsidRPr="00D543CC">
        <w:tab/>
        <w:t>(2)</w:t>
      </w:r>
      <w:r w:rsidRPr="00D543CC">
        <w:tab/>
        <w:t xml:space="preserve">For this section, the Operator </w:t>
      </w:r>
      <w:r w:rsidRPr="00D543CC">
        <w:rPr>
          <w:b/>
          <w:i/>
        </w:rPr>
        <w:t>meets the financial resources test</w:t>
      </w:r>
      <w:r w:rsidRPr="00D543CC">
        <w:t xml:space="preserve"> if its equity is greater than </w:t>
      </w:r>
      <w:r>
        <w:t>USD 1,000,000 plus additional capital amount.</w:t>
      </w:r>
    </w:p>
    <w:p w14:paraId="0B7F830E" w14:textId="77777777" w:rsidR="005865D9" w:rsidRPr="00D543CC" w:rsidRDefault="005865D9" w:rsidP="005865D9">
      <w:pPr>
        <w:pStyle w:val="t1Main"/>
      </w:pPr>
      <w:r w:rsidRPr="00D543CC">
        <w:tab/>
        <w:t>(3)</w:t>
      </w:r>
      <w:r w:rsidRPr="00D543CC">
        <w:tab/>
        <w:t xml:space="preserve">In calculating the Operator’s equity: </w:t>
      </w:r>
    </w:p>
    <w:p w14:paraId="35D36A92" w14:textId="77777777" w:rsidR="005865D9" w:rsidRPr="00D543CC" w:rsidRDefault="005865D9" w:rsidP="005865D9">
      <w:pPr>
        <w:pStyle w:val="t2Para"/>
      </w:pPr>
      <w:r w:rsidRPr="00D543CC">
        <w:tab/>
        <w:t>(a)</w:t>
      </w:r>
      <w:r w:rsidRPr="00D543CC">
        <w:tab/>
        <w:t xml:space="preserve">a guarantee </w:t>
      </w:r>
      <w:r>
        <w:t xml:space="preserve">or undertaking </w:t>
      </w:r>
      <w:r w:rsidRPr="00D543CC">
        <w:t xml:space="preserve">held by the Operator may be counted </w:t>
      </w:r>
      <w:r>
        <w:t xml:space="preserve">as if it were an asset if, and </w:t>
      </w:r>
      <w:r w:rsidRPr="00D543CC">
        <w:t>only if</w:t>
      </w:r>
      <w:r>
        <w:t>,</w:t>
      </w:r>
      <w:r w:rsidRPr="00D543CC">
        <w:t xml:space="preserve"> it:</w:t>
      </w:r>
    </w:p>
    <w:p w14:paraId="0AAC20E5" w14:textId="77777777" w:rsidR="005865D9" w:rsidRPr="00D543CC" w:rsidRDefault="005865D9" w:rsidP="005865D9">
      <w:pPr>
        <w:pStyle w:val="t3Subpara"/>
      </w:pPr>
      <w:r w:rsidRPr="00D543CC">
        <w:tab/>
        <w:t>(i)</w:t>
      </w:r>
      <w:r w:rsidRPr="00D543CC">
        <w:tab/>
        <w:t xml:space="preserve">is unconditional; </w:t>
      </w:r>
    </w:p>
    <w:p w14:paraId="0876B5C1" w14:textId="1774BA98" w:rsidR="005865D9" w:rsidRPr="00D543CC" w:rsidRDefault="005865D9" w:rsidP="005865D9">
      <w:pPr>
        <w:pStyle w:val="t3Subpara"/>
      </w:pPr>
      <w:r w:rsidRPr="00D543CC">
        <w:tab/>
        <w:t xml:space="preserve">(ii) </w:t>
      </w:r>
      <w:r w:rsidRPr="00D543CC">
        <w:tab/>
        <w:t xml:space="preserve">does not give rise to any liability </w:t>
      </w:r>
      <w:r>
        <w:t>for</w:t>
      </w:r>
      <w:r w:rsidRPr="00D543CC">
        <w:t xml:space="preserve"> the Operator;</w:t>
      </w:r>
    </w:p>
    <w:p w14:paraId="4D27684E" w14:textId="77777777" w:rsidR="005865D9" w:rsidRPr="00D543CC" w:rsidRDefault="005865D9" w:rsidP="005865D9">
      <w:pPr>
        <w:pStyle w:val="t3Subpara"/>
      </w:pPr>
      <w:r w:rsidRPr="00D543CC">
        <w:tab/>
        <w:t>(ii)</w:t>
      </w:r>
      <w:r w:rsidRPr="00D543CC">
        <w:tab/>
        <w:t>is payable on demand; and</w:t>
      </w:r>
    </w:p>
    <w:p w14:paraId="7BD96534" w14:textId="78CFF65D" w:rsidR="005865D9" w:rsidRPr="00D543CC" w:rsidRDefault="005865D9" w:rsidP="005865D9">
      <w:pPr>
        <w:pStyle w:val="t3Subpara"/>
      </w:pPr>
      <w:r w:rsidRPr="00D543CC">
        <w:tab/>
        <w:t>(iii)</w:t>
      </w:r>
      <w:r w:rsidRPr="00D543CC">
        <w:tab/>
        <w:t>is provided by a body that is subject to prudential supervision by a financial supervisory authority</w:t>
      </w:r>
      <w:r>
        <w:t xml:space="preserve"> </w:t>
      </w:r>
      <w:r w:rsidRPr="00D543CC">
        <w:t>broadly under the guidelines of the Basel Committee on Banking Supervision</w:t>
      </w:r>
      <w:r w:rsidR="00AB4BE1">
        <w:t xml:space="preserve"> in an economy in which the body has a principal place of business</w:t>
      </w:r>
      <w:r w:rsidRPr="00D543CC">
        <w:t>; and</w:t>
      </w:r>
    </w:p>
    <w:p w14:paraId="5E0C792B" w14:textId="5D2B491E" w:rsidR="005865D9" w:rsidRPr="00D543CC" w:rsidRDefault="005865D9" w:rsidP="005865D9">
      <w:pPr>
        <w:pStyle w:val="t2Para"/>
      </w:pPr>
      <w:r w:rsidRPr="00D543CC">
        <w:tab/>
        <w:t>(b)</w:t>
      </w:r>
      <w:r w:rsidRPr="00D543CC">
        <w:tab/>
        <w:t xml:space="preserve">the value of an approved </w:t>
      </w:r>
      <w:r>
        <w:t>professional indemnity</w:t>
      </w:r>
      <w:r w:rsidRPr="00D543CC">
        <w:t xml:space="preserve"> insurance policy may be counted but only up to 80% of the additional capital amount.</w:t>
      </w:r>
    </w:p>
    <w:p w14:paraId="1F915B70" w14:textId="77777777" w:rsidR="005865D9" w:rsidRPr="00D543CC" w:rsidRDefault="005865D9" w:rsidP="005865D9">
      <w:pPr>
        <w:pStyle w:val="t1Main"/>
      </w:pPr>
      <w:r w:rsidRPr="00D543CC">
        <w:tab/>
        <w:t>(4)</w:t>
      </w:r>
      <w:r w:rsidRPr="00D543CC">
        <w:tab/>
        <w:t>For this section:</w:t>
      </w:r>
    </w:p>
    <w:p w14:paraId="266D91FC" w14:textId="77777777" w:rsidR="005865D9" w:rsidRPr="00D543CC" w:rsidRDefault="005865D9" w:rsidP="005865D9">
      <w:pPr>
        <w:pStyle w:val="t1Defn"/>
      </w:pPr>
      <w:r w:rsidRPr="00D543CC">
        <w:rPr>
          <w:b/>
          <w:i/>
        </w:rPr>
        <w:t>additional capital amount</w:t>
      </w:r>
      <w:r w:rsidRPr="00D543CC">
        <w:t xml:space="preserve"> means 0.001 × (total assets under management  – USD 500,000,000)</w:t>
      </w:r>
      <w:r>
        <w:t xml:space="preserve"> and is capped at USD 20,000,000.</w:t>
      </w:r>
    </w:p>
    <w:p w14:paraId="54863029" w14:textId="77777777" w:rsidR="005865D9" w:rsidRPr="00D543CC" w:rsidRDefault="005865D9" w:rsidP="005865D9">
      <w:pPr>
        <w:pStyle w:val="t1Defn"/>
      </w:pPr>
      <w:r w:rsidRPr="00D543CC">
        <w:rPr>
          <w:b/>
          <w:i/>
        </w:rPr>
        <w:t>approved PI insurance policy</w:t>
      </w:r>
      <w:r w:rsidRPr="00D543CC">
        <w:t xml:space="preserve"> means a professional indemnity insurance policy that has been approved for this section by the Home Regulator. </w:t>
      </w:r>
    </w:p>
    <w:p w14:paraId="3AF276E7" w14:textId="164AAEA1" w:rsidR="005865D9" w:rsidRPr="00D543CC" w:rsidRDefault="005865D9" w:rsidP="005865D9">
      <w:pPr>
        <w:pStyle w:val="t1Defn"/>
      </w:pPr>
      <w:r w:rsidRPr="00D543CC">
        <w:rPr>
          <w:b/>
          <w:i/>
        </w:rPr>
        <w:t>equity</w:t>
      </w:r>
      <w:r w:rsidRPr="00D543CC">
        <w:t xml:space="preserve"> of the Operator means the</w:t>
      </w:r>
      <w:r>
        <w:t xml:space="preserve"> net</w:t>
      </w:r>
      <w:r w:rsidR="00FD3CBE">
        <w:t xml:space="preserve"> equity</w:t>
      </w:r>
      <w:r w:rsidRPr="00D543CC">
        <w:t xml:space="preserve"> </w:t>
      </w:r>
      <w:r>
        <w:t>after taking in</w:t>
      </w:r>
      <w:r w:rsidR="004A646D">
        <w:t>to</w:t>
      </w:r>
      <w:r>
        <w:t xml:space="preserve"> account losses</w:t>
      </w:r>
      <w:r w:rsidRPr="00D543CC">
        <w:t>, as it would appear on a balance sheet prepared in accordance with the relevant accounting standards.</w:t>
      </w:r>
    </w:p>
    <w:p w14:paraId="02C845E0" w14:textId="77777777" w:rsidR="005865D9" w:rsidRPr="00D543CC" w:rsidRDefault="005865D9" w:rsidP="005865D9">
      <w:pPr>
        <w:pStyle w:val="t1Defn"/>
      </w:pPr>
      <w:r w:rsidRPr="00D543CC">
        <w:rPr>
          <w:b/>
          <w:i/>
        </w:rPr>
        <w:lastRenderedPageBreak/>
        <w:t>relevant accounting standards</w:t>
      </w:r>
      <w:r w:rsidRPr="00D543CC">
        <w:t>, for a Home Economy listed in the following table, has the meaning given in the following table:</w:t>
      </w:r>
    </w:p>
    <w:tbl>
      <w:tblPr>
        <w:tblStyle w:val="TableGrid"/>
        <w:tblW w:w="0" w:type="auto"/>
        <w:tblInd w:w="1701" w:type="dxa"/>
        <w:tblLook w:val="04A0" w:firstRow="1" w:lastRow="0" w:firstColumn="1" w:lastColumn="0" w:noHBand="0" w:noVBand="1"/>
      </w:tblPr>
      <w:tblGrid>
        <w:gridCol w:w="1748"/>
        <w:gridCol w:w="5495"/>
      </w:tblGrid>
      <w:tr w:rsidR="005865D9" w:rsidRPr="00697158" w14:paraId="72CA2467" w14:textId="77777777" w:rsidTr="005865D9">
        <w:tc>
          <w:tcPr>
            <w:tcW w:w="1748" w:type="dxa"/>
            <w:tcBorders>
              <w:top w:val="single" w:sz="4" w:space="0" w:color="auto"/>
              <w:left w:val="single" w:sz="4" w:space="0" w:color="auto"/>
              <w:bottom w:val="single" w:sz="4" w:space="0" w:color="auto"/>
              <w:right w:val="single" w:sz="4" w:space="0" w:color="auto"/>
            </w:tcBorders>
          </w:tcPr>
          <w:p w14:paraId="582D6090" w14:textId="77777777" w:rsidR="005865D9" w:rsidRPr="00697158" w:rsidRDefault="005865D9" w:rsidP="005865D9">
            <w:pPr>
              <w:pStyle w:val="t2Para"/>
              <w:keepNext/>
              <w:ind w:left="0" w:firstLine="0"/>
              <w:jc w:val="center"/>
              <w:rPr>
                <w:b/>
              </w:rPr>
            </w:pPr>
            <w:r w:rsidRPr="00697158">
              <w:rPr>
                <w:b/>
              </w:rPr>
              <w:t>Home Economy of the Passport Fund</w:t>
            </w:r>
          </w:p>
        </w:tc>
        <w:tc>
          <w:tcPr>
            <w:tcW w:w="5495" w:type="dxa"/>
            <w:tcBorders>
              <w:top w:val="single" w:sz="4" w:space="0" w:color="auto"/>
              <w:left w:val="single" w:sz="4" w:space="0" w:color="auto"/>
              <w:bottom w:val="single" w:sz="4" w:space="0" w:color="auto"/>
              <w:right w:val="single" w:sz="4" w:space="0" w:color="auto"/>
            </w:tcBorders>
          </w:tcPr>
          <w:p w14:paraId="5FDE6B60" w14:textId="77777777" w:rsidR="005865D9" w:rsidRPr="00697158" w:rsidRDefault="005865D9" w:rsidP="005865D9">
            <w:pPr>
              <w:pStyle w:val="t2Para"/>
              <w:keepNext/>
              <w:ind w:left="0" w:firstLine="0"/>
              <w:rPr>
                <w:b/>
              </w:rPr>
            </w:pPr>
            <w:r w:rsidRPr="00697158">
              <w:rPr>
                <w:b/>
              </w:rPr>
              <w:t>Relevant accounting standards</w:t>
            </w:r>
          </w:p>
        </w:tc>
      </w:tr>
      <w:tr w:rsidR="005865D9" w:rsidRPr="00697158" w14:paraId="643015B2" w14:textId="77777777" w:rsidTr="005865D9">
        <w:tc>
          <w:tcPr>
            <w:tcW w:w="1748" w:type="dxa"/>
            <w:tcBorders>
              <w:top w:val="single" w:sz="4" w:space="0" w:color="auto"/>
            </w:tcBorders>
          </w:tcPr>
          <w:p w14:paraId="4FE37E26" w14:textId="77777777" w:rsidR="005865D9" w:rsidRPr="00697158" w:rsidRDefault="005865D9" w:rsidP="005865D9">
            <w:pPr>
              <w:pStyle w:val="t2Para"/>
              <w:keepNext/>
              <w:ind w:left="0" w:firstLine="0"/>
              <w:jc w:val="center"/>
            </w:pPr>
            <w:r w:rsidRPr="00697158">
              <w:t>Australia</w:t>
            </w:r>
          </w:p>
        </w:tc>
        <w:tc>
          <w:tcPr>
            <w:tcW w:w="5495" w:type="dxa"/>
            <w:tcBorders>
              <w:top w:val="single" w:sz="4" w:space="0" w:color="auto"/>
            </w:tcBorders>
          </w:tcPr>
          <w:p w14:paraId="656B65DF" w14:textId="3B82D31F" w:rsidR="005865D9" w:rsidRPr="00697158" w:rsidRDefault="005865D9" w:rsidP="005865D9">
            <w:pPr>
              <w:pStyle w:val="t2Para"/>
              <w:keepNext/>
              <w:ind w:left="0" w:firstLine="0"/>
            </w:pPr>
            <w:r w:rsidRPr="00697158">
              <w:t xml:space="preserve">The accounting standards made by the Australian Accounting Standards Board under section 334 of the </w:t>
            </w:r>
            <w:r w:rsidRPr="00697158">
              <w:rPr>
                <w:i/>
              </w:rPr>
              <w:t>Corporations Act 2001</w:t>
            </w:r>
            <w:r w:rsidRPr="00697158">
              <w:t xml:space="preserve"> (Cth)</w:t>
            </w:r>
            <w:r w:rsidR="001800EB">
              <w:t>.</w:t>
            </w:r>
          </w:p>
        </w:tc>
      </w:tr>
      <w:tr w:rsidR="005865D9" w:rsidRPr="00697158" w14:paraId="178E7F09" w14:textId="77777777" w:rsidTr="005865D9">
        <w:tc>
          <w:tcPr>
            <w:tcW w:w="1748" w:type="dxa"/>
          </w:tcPr>
          <w:p w14:paraId="23BD26E8" w14:textId="77777777" w:rsidR="005865D9" w:rsidRPr="00697158" w:rsidRDefault="005865D9" w:rsidP="005865D9">
            <w:pPr>
              <w:pStyle w:val="t2Para"/>
              <w:keepNext/>
              <w:ind w:left="0" w:firstLine="0"/>
              <w:jc w:val="center"/>
            </w:pPr>
            <w:r w:rsidRPr="00697158">
              <w:t>Korea</w:t>
            </w:r>
          </w:p>
        </w:tc>
        <w:tc>
          <w:tcPr>
            <w:tcW w:w="5495" w:type="dxa"/>
          </w:tcPr>
          <w:p w14:paraId="2A8A5292" w14:textId="704A5FBF" w:rsidR="005865D9" w:rsidRPr="00BB4C0A" w:rsidRDefault="00BB4C0A" w:rsidP="00BB4C0A">
            <w:pPr>
              <w:pStyle w:val="t2Para"/>
              <w:keepNext/>
              <w:ind w:left="0" w:firstLine="0"/>
              <w:rPr>
                <w:color w:val="FF0000"/>
              </w:rPr>
            </w:pPr>
            <w:r w:rsidRPr="00BB4C0A">
              <w:rPr>
                <w:rFonts w:hint="eastAsia"/>
                <w:color w:val="000000" w:themeColor="text1"/>
                <w:lang w:eastAsia="ko-KR"/>
              </w:rPr>
              <w:t>G</w:t>
            </w:r>
            <w:r w:rsidRPr="00BB4C0A">
              <w:rPr>
                <w:rFonts w:hint="eastAsia"/>
                <w:color w:val="000000" w:themeColor="text1"/>
              </w:rPr>
              <w:t xml:space="preserve">eneral accounting principles of financial investment under Article 32 of </w:t>
            </w:r>
            <w:r w:rsidRPr="00BB4C0A">
              <w:rPr>
                <w:rFonts w:hint="eastAsia"/>
                <w:color w:val="000000" w:themeColor="text1"/>
                <w:lang w:eastAsia="ko-KR"/>
              </w:rPr>
              <w:t>The F</w:t>
            </w:r>
            <w:r w:rsidRPr="00BB4C0A">
              <w:rPr>
                <w:rFonts w:hint="eastAsia"/>
                <w:color w:val="000000" w:themeColor="text1"/>
              </w:rPr>
              <w:t xml:space="preserve">inancial </w:t>
            </w:r>
            <w:r w:rsidRPr="00BB4C0A">
              <w:rPr>
                <w:rFonts w:hint="eastAsia"/>
                <w:color w:val="000000" w:themeColor="text1"/>
                <w:lang w:eastAsia="ko-KR"/>
              </w:rPr>
              <w:t>I</w:t>
            </w:r>
            <w:r w:rsidRPr="00BB4C0A">
              <w:rPr>
                <w:rFonts w:hint="eastAsia"/>
                <w:color w:val="000000" w:themeColor="text1"/>
              </w:rPr>
              <w:t xml:space="preserve">nvestment </w:t>
            </w:r>
            <w:r w:rsidRPr="00BB4C0A">
              <w:rPr>
                <w:rFonts w:hint="eastAsia"/>
                <w:color w:val="000000" w:themeColor="text1"/>
                <w:lang w:eastAsia="ko-KR"/>
              </w:rPr>
              <w:t>S</w:t>
            </w:r>
            <w:r w:rsidRPr="00BB4C0A">
              <w:rPr>
                <w:rFonts w:hint="eastAsia"/>
                <w:color w:val="000000" w:themeColor="text1"/>
              </w:rPr>
              <w:t xml:space="preserve">ervices and </w:t>
            </w:r>
            <w:r w:rsidRPr="00BB4C0A">
              <w:rPr>
                <w:rFonts w:hint="eastAsia"/>
                <w:color w:val="000000" w:themeColor="text1"/>
                <w:lang w:eastAsia="ko-KR"/>
              </w:rPr>
              <w:t>C</w:t>
            </w:r>
            <w:r w:rsidRPr="00BB4C0A">
              <w:rPr>
                <w:rFonts w:hint="eastAsia"/>
                <w:color w:val="000000" w:themeColor="text1"/>
              </w:rPr>
              <w:t xml:space="preserve">apital </w:t>
            </w:r>
            <w:r w:rsidRPr="00BB4C0A">
              <w:rPr>
                <w:rFonts w:hint="eastAsia"/>
                <w:color w:val="000000" w:themeColor="text1"/>
                <w:lang w:eastAsia="ko-KR"/>
              </w:rPr>
              <w:t>M</w:t>
            </w:r>
            <w:r w:rsidRPr="00BB4C0A">
              <w:rPr>
                <w:rFonts w:hint="eastAsia"/>
                <w:color w:val="000000" w:themeColor="text1"/>
              </w:rPr>
              <w:t>arket Act</w:t>
            </w:r>
            <w:r w:rsidRPr="00BB4C0A">
              <w:rPr>
                <w:rFonts w:hint="eastAsia"/>
                <w:color w:val="000000" w:themeColor="text1"/>
                <w:lang w:eastAsia="ko-KR"/>
              </w:rPr>
              <w:t xml:space="preserve"> of Korea</w:t>
            </w:r>
            <w:r w:rsidRPr="00BB4C0A">
              <w:rPr>
                <w:rFonts w:hint="eastAsia"/>
                <w:color w:val="000000" w:themeColor="text1"/>
              </w:rPr>
              <w:t>, and standards for accounting under Article 13 of the Act on External Audit of Stock Companies</w:t>
            </w:r>
            <w:r>
              <w:rPr>
                <w:color w:val="000000" w:themeColor="text1"/>
              </w:rPr>
              <w:t>.</w:t>
            </w:r>
          </w:p>
        </w:tc>
      </w:tr>
      <w:tr w:rsidR="005865D9" w:rsidRPr="00697158" w14:paraId="33F82C2E" w14:textId="77777777" w:rsidTr="005865D9">
        <w:tc>
          <w:tcPr>
            <w:tcW w:w="1748" w:type="dxa"/>
          </w:tcPr>
          <w:p w14:paraId="50AC477F" w14:textId="77777777" w:rsidR="005865D9" w:rsidRPr="00697158" w:rsidRDefault="005865D9" w:rsidP="005865D9">
            <w:pPr>
              <w:pStyle w:val="t2Para"/>
              <w:keepNext/>
              <w:ind w:left="0" w:firstLine="0"/>
              <w:jc w:val="center"/>
            </w:pPr>
            <w:r w:rsidRPr="00697158">
              <w:t>New Zealand</w:t>
            </w:r>
          </w:p>
        </w:tc>
        <w:tc>
          <w:tcPr>
            <w:tcW w:w="5495" w:type="dxa"/>
          </w:tcPr>
          <w:p w14:paraId="7C3FBB0F" w14:textId="77777777" w:rsidR="005865D9" w:rsidRPr="00697158" w:rsidRDefault="005865D9" w:rsidP="005865D9">
            <w:pPr>
              <w:pStyle w:val="t2Para"/>
              <w:keepNext/>
              <w:ind w:left="0" w:firstLine="0"/>
            </w:pPr>
            <w:r w:rsidRPr="00697158">
              <w:t xml:space="preserve">The accounting standards issued by the External Reporting Board under Part 2 of the </w:t>
            </w:r>
            <w:r w:rsidRPr="001800EB">
              <w:rPr>
                <w:i/>
              </w:rPr>
              <w:t>Financial Reporting Act 2013</w:t>
            </w:r>
            <w:r w:rsidRPr="00697158">
              <w:t>.</w:t>
            </w:r>
          </w:p>
        </w:tc>
      </w:tr>
      <w:tr w:rsidR="005865D9" w:rsidRPr="00697158" w14:paraId="1947462C" w14:textId="77777777" w:rsidTr="005865D9">
        <w:tc>
          <w:tcPr>
            <w:tcW w:w="1748" w:type="dxa"/>
          </w:tcPr>
          <w:p w14:paraId="52C3B29B" w14:textId="77777777" w:rsidR="005865D9" w:rsidRPr="00697158" w:rsidRDefault="005865D9" w:rsidP="005865D9">
            <w:pPr>
              <w:pStyle w:val="t2Para"/>
              <w:keepNext/>
              <w:ind w:left="0" w:firstLine="0"/>
              <w:jc w:val="center"/>
            </w:pPr>
            <w:r w:rsidRPr="00697158">
              <w:t>Philippines</w:t>
            </w:r>
          </w:p>
        </w:tc>
        <w:tc>
          <w:tcPr>
            <w:tcW w:w="5495" w:type="dxa"/>
          </w:tcPr>
          <w:p w14:paraId="38A7D29B" w14:textId="1F2A894B" w:rsidR="005865D9" w:rsidRPr="00697158" w:rsidRDefault="005865D9" w:rsidP="005865D9">
            <w:pPr>
              <w:pStyle w:val="t2Para"/>
              <w:keepNext/>
              <w:ind w:left="0" w:firstLine="0"/>
            </w:pPr>
            <w:r w:rsidRPr="00697158">
              <w:t>Philippine Financial Reporting Standards</w:t>
            </w:r>
            <w:r w:rsidR="008770B8">
              <w:t>.</w:t>
            </w:r>
            <w:r w:rsidRPr="00697158">
              <w:t xml:space="preserve"> </w:t>
            </w:r>
          </w:p>
        </w:tc>
      </w:tr>
      <w:tr w:rsidR="005865D9" w:rsidRPr="00697158" w14:paraId="580D8175" w14:textId="77777777" w:rsidTr="005865D9">
        <w:tc>
          <w:tcPr>
            <w:tcW w:w="1748" w:type="dxa"/>
          </w:tcPr>
          <w:p w14:paraId="5E5BD2DC" w14:textId="77777777" w:rsidR="005865D9" w:rsidRPr="00697158" w:rsidRDefault="005865D9" w:rsidP="005865D9">
            <w:pPr>
              <w:pStyle w:val="t2Para"/>
              <w:keepNext/>
              <w:ind w:left="0" w:firstLine="0"/>
              <w:jc w:val="center"/>
            </w:pPr>
            <w:r w:rsidRPr="00697158">
              <w:t>Singapore</w:t>
            </w:r>
          </w:p>
        </w:tc>
        <w:tc>
          <w:tcPr>
            <w:tcW w:w="5495" w:type="dxa"/>
          </w:tcPr>
          <w:p w14:paraId="03B529B4" w14:textId="06D79491" w:rsidR="005865D9" w:rsidRPr="00697158" w:rsidRDefault="005865D9" w:rsidP="005865D9">
            <w:pPr>
              <w:pStyle w:val="t2Para"/>
              <w:keepNext/>
              <w:ind w:left="0" w:firstLine="0"/>
            </w:pPr>
            <w:r w:rsidRPr="00697158">
              <w:t>The relevant accounting standards made by the Accounting Standards Council under the Accounting Standards Act (Cap. 2B) and the Recommended Accounting Practices (or its equivalent) issued by the Council of the Institute of Singapore Chartered Accountants (or its successors).</w:t>
            </w:r>
          </w:p>
        </w:tc>
      </w:tr>
      <w:tr w:rsidR="005865D9" w:rsidRPr="00697158" w14:paraId="7817E887" w14:textId="77777777" w:rsidTr="005865D9">
        <w:tc>
          <w:tcPr>
            <w:tcW w:w="1748" w:type="dxa"/>
          </w:tcPr>
          <w:p w14:paraId="192C3FA5" w14:textId="77777777" w:rsidR="005865D9" w:rsidRPr="00697158" w:rsidRDefault="005865D9" w:rsidP="005865D9">
            <w:pPr>
              <w:pStyle w:val="t2Para"/>
              <w:ind w:left="0" w:firstLine="0"/>
              <w:jc w:val="center"/>
            </w:pPr>
            <w:r w:rsidRPr="00697158">
              <w:t>Thailand</w:t>
            </w:r>
          </w:p>
        </w:tc>
        <w:tc>
          <w:tcPr>
            <w:tcW w:w="5495" w:type="dxa"/>
          </w:tcPr>
          <w:p w14:paraId="5192641F" w14:textId="0C6D0D1E" w:rsidR="005865D9" w:rsidRPr="00697158" w:rsidRDefault="005865D9" w:rsidP="005865D9">
            <w:pPr>
              <w:pStyle w:val="t2Para"/>
              <w:ind w:left="0" w:firstLine="0"/>
            </w:pPr>
            <w:r w:rsidRPr="00697158">
              <w:t xml:space="preserve">The accounting standards made by the Federation of Accounting Profession under the </w:t>
            </w:r>
            <w:r w:rsidRPr="001800EB">
              <w:rPr>
                <w:i/>
              </w:rPr>
              <w:t>Accounting Profession Act</w:t>
            </w:r>
            <w:r w:rsidRPr="00697158">
              <w:t xml:space="preserve"> (2004)</w:t>
            </w:r>
            <w:r w:rsidR="00BB4C0A">
              <w:t>.</w:t>
            </w:r>
          </w:p>
        </w:tc>
      </w:tr>
    </w:tbl>
    <w:p w14:paraId="48407921" w14:textId="77777777" w:rsidR="005865D9" w:rsidRPr="00697158" w:rsidRDefault="005865D9" w:rsidP="005865D9">
      <w:pPr>
        <w:pStyle w:val="t1Defn"/>
      </w:pPr>
      <w:r w:rsidRPr="00697158">
        <w:rPr>
          <w:b/>
          <w:i/>
        </w:rPr>
        <w:t>total assets under management</w:t>
      </w:r>
      <w:r w:rsidRPr="00697158">
        <w:t>, in relation to an Operator,</w:t>
      </w:r>
      <w:r w:rsidRPr="00697158">
        <w:rPr>
          <w:b/>
          <w:i/>
        </w:rPr>
        <w:t xml:space="preserve"> </w:t>
      </w:r>
      <w:r w:rsidRPr="00697158">
        <w:t>means the sum of the value of:</w:t>
      </w:r>
    </w:p>
    <w:p w14:paraId="6C73CB04" w14:textId="77777777" w:rsidR="005865D9" w:rsidRPr="00697158" w:rsidRDefault="005865D9" w:rsidP="005865D9">
      <w:pPr>
        <w:pStyle w:val="t2Para"/>
      </w:pPr>
      <w:r w:rsidRPr="00697158">
        <w:tab/>
        <w:t>(a)</w:t>
      </w:r>
      <w:r w:rsidRPr="00697158">
        <w:tab/>
        <w:t xml:space="preserve">the assets of each CIS for the operations of which it is responsible; and </w:t>
      </w:r>
    </w:p>
    <w:p w14:paraId="3140451A" w14:textId="77777777" w:rsidR="005865D9" w:rsidRPr="00697158" w:rsidRDefault="005865D9" w:rsidP="005865D9">
      <w:pPr>
        <w:pStyle w:val="t2Para"/>
      </w:pPr>
      <w:r w:rsidRPr="00697158">
        <w:tab/>
        <w:t>(b)</w:t>
      </w:r>
      <w:r w:rsidRPr="00697158">
        <w:tab/>
        <w:t>any other assets for which it performs discretionary investment management on behalf of another person, whether or not on a collective basis;</w:t>
      </w:r>
    </w:p>
    <w:p w14:paraId="09A7B876" w14:textId="4A1A0C5D" w:rsidR="005865D9" w:rsidRPr="00697158" w:rsidRDefault="005865D9" w:rsidP="005865D9">
      <w:pPr>
        <w:pStyle w:val="t1Main"/>
      </w:pPr>
      <w:r w:rsidRPr="00697158">
        <w:tab/>
      </w:r>
      <w:r w:rsidRPr="00697158">
        <w:tab/>
        <w:t>as those assets would appear on a balance sheet prepared in accordance with the relevant accounting standards for the entity if they were held by the Operator.</w:t>
      </w:r>
    </w:p>
    <w:p w14:paraId="025C3B52" w14:textId="4E9CE1EF" w:rsidR="005865D9" w:rsidRPr="00697158" w:rsidRDefault="005865D9" w:rsidP="005865D9">
      <w:pPr>
        <w:pStyle w:val="h5Section"/>
        <w:rPr>
          <w:b w:val="0"/>
          <w:i/>
        </w:rPr>
      </w:pPr>
      <w:r w:rsidRPr="00697158">
        <w:t>8</w:t>
      </w:r>
      <w:r w:rsidRPr="00697158">
        <w:tab/>
        <w:t>Organisational arrangements of the Operator</w:t>
      </w:r>
    </w:p>
    <w:p w14:paraId="275C71F6" w14:textId="77777777" w:rsidR="005865D9" w:rsidRPr="00697158" w:rsidRDefault="005865D9" w:rsidP="005865D9">
      <w:pPr>
        <w:pStyle w:val="t1Main"/>
        <w:ind w:left="1275" w:hanging="1275"/>
      </w:pPr>
      <w:r w:rsidRPr="00697158">
        <w:tab/>
        <w:t>(1)</w:t>
      </w:r>
      <w:r w:rsidRPr="00697158">
        <w:tab/>
        <w:t>The Operator of a Passport Fund must at all times meet the organisational arrangements test.</w:t>
      </w:r>
    </w:p>
    <w:p w14:paraId="208CB48D" w14:textId="77777777" w:rsidR="005865D9" w:rsidRPr="00697158" w:rsidRDefault="005865D9" w:rsidP="005865D9">
      <w:pPr>
        <w:pStyle w:val="t1Main"/>
        <w:ind w:left="1275" w:hanging="1275"/>
      </w:pPr>
      <w:r w:rsidRPr="00697158">
        <w:tab/>
        <w:t>(2)</w:t>
      </w:r>
      <w:r w:rsidRPr="00697158">
        <w:tab/>
        <w:t xml:space="preserve">For this section, the Operator of the Passport Fund </w:t>
      </w:r>
      <w:r w:rsidRPr="001800EB">
        <w:rPr>
          <w:b/>
          <w:i/>
        </w:rPr>
        <w:t>meets the organisational arrangements test</w:t>
      </w:r>
      <w:r w:rsidRPr="00697158">
        <w:t xml:space="preserve"> if it has:</w:t>
      </w:r>
      <w:r w:rsidRPr="00697158">
        <w:tab/>
      </w:r>
    </w:p>
    <w:p w14:paraId="50F748F5" w14:textId="77777777" w:rsidR="005865D9" w:rsidRPr="00697158" w:rsidRDefault="005865D9" w:rsidP="005865D9">
      <w:pPr>
        <w:pStyle w:val="t2Para"/>
      </w:pPr>
      <w:r w:rsidRPr="00697158">
        <w:tab/>
        <w:t>(a)</w:t>
      </w:r>
      <w:r w:rsidRPr="00697158">
        <w:tab/>
        <w:t>a well-documented organisational structure that clearly assigns responsibilities and specifies reporting lines;</w:t>
      </w:r>
    </w:p>
    <w:p w14:paraId="39B6C0A3" w14:textId="77777777" w:rsidR="005865D9" w:rsidRPr="00697158" w:rsidRDefault="005865D9" w:rsidP="005865D9">
      <w:pPr>
        <w:pStyle w:val="t2Para"/>
      </w:pPr>
      <w:r w:rsidRPr="00697158">
        <w:tab/>
        <w:t>(b)</w:t>
      </w:r>
      <w:r w:rsidRPr="00697158">
        <w:tab/>
        <w:t>adequate internal control mechanisms including procedures and systems that ensure that:</w:t>
      </w:r>
    </w:p>
    <w:p w14:paraId="3308FAB1" w14:textId="64591643" w:rsidR="005865D9" w:rsidRPr="00697158" w:rsidRDefault="005865D9" w:rsidP="005865D9">
      <w:pPr>
        <w:pStyle w:val="t3Subpara"/>
      </w:pPr>
      <w:r w:rsidRPr="00697158">
        <w:lastRenderedPageBreak/>
        <w:tab/>
        <w:t xml:space="preserve">(i) </w:t>
      </w:r>
      <w:r w:rsidRPr="00697158">
        <w:tab/>
        <w:t xml:space="preserve">assets are managed in accordance with the current constituent documents and disclosure documents of the Passport Fund as well as the Home Economy Laws and Regulations and these Rules; </w:t>
      </w:r>
      <w:r w:rsidRPr="00697158">
        <w:tab/>
      </w:r>
    </w:p>
    <w:p w14:paraId="7A862B18" w14:textId="6510A64A" w:rsidR="005865D9" w:rsidRPr="00697158" w:rsidRDefault="005865D9" w:rsidP="005865D9">
      <w:pPr>
        <w:pStyle w:val="t3Subpara"/>
      </w:pPr>
      <w:r w:rsidRPr="00697158">
        <w:tab/>
        <w:t xml:space="preserve">(ii) </w:t>
      </w:r>
      <w:r w:rsidRPr="00697158">
        <w:tab/>
        <w:t>records are kept to sufficiently explain the transactions of the Passport Fund, and all transactions in the interests of the Passport Fund; and</w:t>
      </w:r>
      <w:r w:rsidRPr="00697158">
        <w:tab/>
      </w:r>
    </w:p>
    <w:p w14:paraId="08302CE9" w14:textId="77777777" w:rsidR="005865D9" w:rsidRPr="00697158" w:rsidRDefault="005865D9" w:rsidP="005865D9">
      <w:pPr>
        <w:pStyle w:val="t3Subpara"/>
      </w:pPr>
      <w:r w:rsidRPr="00697158">
        <w:tab/>
        <w:t xml:space="preserve">(iii) </w:t>
      </w:r>
      <w:r w:rsidRPr="00697158">
        <w:tab/>
        <w:t xml:space="preserve">registers of members are duly kept; </w:t>
      </w:r>
    </w:p>
    <w:p w14:paraId="3B379D6B" w14:textId="77777777" w:rsidR="005865D9" w:rsidRPr="00697158" w:rsidRDefault="005865D9" w:rsidP="005865D9">
      <w:pPr>
        <w:pStyle w:val="t2Para"/>
      </w:pPr>
      <w:r w:rsidRPr="00697158">
        <w:tab/>
        <w:t>(c)</w:t>
      </w:r>
      <w:r w:rsidRPr="00697158">
        <w:tab/>
        <w:t xml:space="preserve">an adequate risk monitoring and management process including a risk management framework for the Passport Fund assets, based on the size, complexity and risk of the assets; </w:t>
      </w:r>
    </w:p>
    <w:p w14:paraId="5F9EE33E" w14:textId="77777777" w:rsidR="005865D9" w:rsidRPr="00697158" w:rsidRDefault="005865D9" w:rsidP="005865D9">
      <w:pPr>
        <w:pStyle w:val="t2Para"/>
      </w:pPr>
      <w:r w:rsidRPr="00697158">
        <w:tab/>
        <w:t>(d)</w:t>
      </w:r>
      <w:r w:rsidRPr="00697158">
        <w:tab/>
        <w:t>a compliance framework that ensures ongoing compliance with relevant laws and regulations; and</w:t>
      </w:r>
    </w:p>
    <w:p w14:paraId="6D80A567" w14:textId="77777777" w:rsidR="005865D9" w:rsidRPr="00697158" w:rsidRDefault="005865D9" w:rsidP="005865D9">
      <w:pPr>
        <w:pStyle w:val="t2Para"/>
      </w:pPr>
      <w:r w:rsidRPr="00697158">
        <w:tab/>
        <w:t>(e)</w:t>
      </w:r>
      <w:r w:rsidRPr="00697158">
        <w:tab/>
        <w:t>adequate procedures to manage conflicts of interest.</w:t>
      </w:r>
    </w:p>
    <w:p w14:paraId="7B563F20" w14:textId="77777777" w:rsidR="005865D9" w:rsidRPr="00697158" w:rsidRDefault="005865D9" w:rsidP="005865D9">
      <w:pPr>
        <w:pStyle w:val="h5Section"/>
      </w:pPr>
      <w:bookmarkStart w:id="57" w:name="_Toc271977316"/>
      <w:r w:rsidRPr="00697158">
        <w:t>9</w:t>
      </w:r>
      <w:r w:rsidRPr="00697158">
        <w:tab/>
        <w:t>Track record of Operator</w:t>
      </w:r>
      <w:bookmarkEnd w:id="57"/>
    </w:p>
    <w:p w14:paraId="36C09F3E" w14:textId="77777777" w:rsidR="005865D9" w:rsidRPr="00697158" w:rsidRDefault="005865D9" w:rsidP="005865D9">
      <w:pPr>
        <w:pStyle w:val="t1Main"/>
      </w:pPr>
      <w:r w:rsidRPr="00697158">
        <w:tab/>
        <w:t>(1)</w:t>
      </w:r>
      <w:r w:rsidRPr="00697158">
        <w:tab/>
        <w:t>The Operator of a Passport Fund must at all times meets the track record test.</w:t>
      </w:r>
    </w:p>
    <w:p w14:paraId="16A9E7AA" w14:textId="4AC84E4E" w:rsidR="005865D9" w:rsidRPr="00697158" w:rsidRDefault="005865D9" w:rsidP="005865D9">
      <w:pPr>
        <w:pStyle w:val="h6Subsec"/>
      </w:pPr>
      <w:r w:rsidRPr="00697158">
        <w:t>Track record—experience of the Operator</w:t>
      </w:r>
    </w:p>
    <w:p w14:paraId="0F292BF1" w14:textId="49932764" w:rsidR="005865D9" w:rsidRPr="00697158" w:rsidRDefault="005865D9" w:rsidP="005865D9">
      <w:pPr>
        <w:pStyle w:val="t1Main"/>
      </w:pPr>
      <w:r w:rsidRPr="00697158">
        <w:tab/>
        <w:t>(2)</w:t>
      </w:r>
      <w:r w:rsidRPr="00697158">
        <w:tab/>
        <w:t xml:space="preserve">For this section, the Operator </w:t>
      </w:r>
      <w:r w:rsidRPr="001800EB">
        <w:rPr>
          <w:b/>
          <w:i/>
        </w:rPr>
        <w:t>meets the track record test</w:t>
      </w:r>
      <w:r w:rsidRPr="00697158">
        <w:rPr>
          <w:b/>
          <w:i/>
        </w:rPr>
        <w:t xml:space="preserve"> </w:t>
      </w:r>
      <w:r w:rsidRPr="00697158">
        <w:t>if the Home Regulator is satisfied that:</w:t>
      </w:r>
    </w:p>
    <w:p w14:paraId="39878575" w14:textId="6C7640BC" w:rsidR="005865D9" w:rsidRPr="00697158" w:rsidRDefault="005865D9" w:rsidP="005865D9">
      <w:pPr>
        <w:pStyle w:val="t2Para"/>
      </w:pPr>
      <w:r w:rsidRPr="00697158">
        <w:tab/>
        <w:t>(a)</w:t>
      </w:r>
      <w:r w:rsidRPr="00697158">
        <w:tab/>
        <w:t>for the past 5 years the Operator has been responsible for the operation of financial asset CIS that have been regulated in a way that enables interests in the CIS to be offered to the general public in:</w:t>
      </w:r>
    </w:p>
    <w:p w14:paraId="1F17A93B" w14:textId="77777777" w:rsidR="005865D9" w:rsidRPr="00697158" w:rsidRDefault="005865D9" w:rsidP="005865D9">
      <w:pPr>
        <w:pStyle w:val="t3Subpara"/>
      </w:pPr>
      <w:r w:rsidRPr="00697158">
        <w:tab/>
        <w:t>(i)</w:t>
      </w:r>
      <w:r w:rsidRPr="00697158">
        <w:tab/>
        <w:t>a Participant; or</w:t>
      </w:r>
    </w:p>
    <w:p w14:paraId="69C3FA19" w14:textId="48B7F74F" w:rsidR="005865D9" w:rsidRPr="00697158" w:rsidRDefault="005865D9" w:rsidP="005865D9">
      <w:pPr>
        <w:pStyle w:val="t3Subpara"/>
      </w:pPr>
      <w:r w:rsidRPr="00697158">
        <w:tab/>
        <w:t>(ii)</w:t>
      </w:r>
      <w:r w:rsidRPr="00697158">
        <w:tab/>
        <w:t xml:space="preserve">an economy that has a regulatory framework applying to financial asset CIS that is </w:t>
      </w:r>
      <w:r w:rsidR="00FD3CBE">
        <w:t>broadly</w:t>
      </w:r>
      <w:r w:rsidR="00FD3CBE" w:rsidRPr="00697158">
        <w:t xml:space="preserve"> </w:t>
      </w:r>
      <w:r w:rsidRPr="00697158">
        <w:t>similar in effectiveness to that of the Home Economy in the opinion of the Home Regulator, having regard where relevant to the IOSCO principles and assessment methodology relating to CIS; and</w:t>
      </w:r>
    </w:p>
    <w:p w14:paraId="1E5E7DBB" w14:textId="6C89EC94" w:rsidR="005865D9" w:rsidRPr="00697158" w:rsidRDefault="005865D9" w:rsidP="005865D9">
      <w:pPr>
        <w:pStyle w:val="t2Para"/>
      </w:pPr>
      <w:r w:rsidRPr="00697158">
        <w:tab/>
        <w:t>(b)</w:t>
      </w:r>
      <w:r w:rsidRPr="00697158">
        <w:tab/>
        <w:t>if the Operator has undergone a relevant change of control:</w:t>
      </w:r>
    </w:p>
    <w:p w14:paraId="2A0A30F2" w14:textId="7417473F" w:rsidR="005865D9" w:rsidRPr="00697158" w:rsidRDefault="005865D9" w:rsidP="005865D9">
      <w:pPr>
        <w:pStyle w:val="t3Subpara"/>
      </w:pPr>
      <w:r w:rsidRPr="00697158">
        <w:tab/>
        <w:t>(i)</w:t>
      </w:r>
      <w:r w:rsidRPr="00697158">
        <w:tab/>
        <w:t>there has been substantial continuity among the officers and employees of the Operator responsible for making discretionary investment decisions for financial asset CIS; and</w:t>
      </w:r>
    </w:p>
    <w:p w14:paraId="64048EBA" w14:textId="31CAF1A3" w:rsidR="005865D9" w:rsidRPr="00697158" w:rsidRDefault="005865D9" w:rsidP="005865D9">
      <w:pPr>
        <w:pStyle w:val="t3Subpara"/>
      </w:pPr>
      <w:r w:rsidRPr="00697158">
        <w:tab/>
        <w:t>(ii)</w:t>
      </w:r>
      <w:r w:rsidRPr="00697158">
        <w:tab/>
        <w:t>the decision-making process of the Operator in relation to the operation of financial asset CIS has been independent of any person who controls the Operator.</w:t>
      </w:r>
    </w:p>
    <w:p w14:paraId="1DE4551B" w14:textId="5B5D08BE" w:rsidR="005865D9" w:rsidRPr="00697158" w:rsidRDefault="005865D9" w:rsidP="005865D9">
      <w:pPr>
        <w:pStyle w:val="h6Subsec"/>
      </w:pPr>
      <w:r w:rsidRPr="00697158">
        <w:t>Track record—experience of a related entity of the Operator</w:t>
      </w:r>
    </w:p>
    <w:p w14:paraId="5BA1B6FC" w14:textId="6E0585F1" w:rsidR="005865D9" w:rsidRPr="00697158" w:rsidRDefault="005865D9" w:rsidP="005865D9">
      <w:pPr>
        <w:pStyle w:val="t1Main"/>
      </w:pPr>
      <w:r w:rsidRPr="00697158">
        <w:tab/>
        <w:t>(3)</w:t>
      </w:r>
      <w:r w:rsidRPr="00697158">
        <w:tab/>
        <w:t xml:space="preserve">For this section, an Operator is also taken to </w:t>
      </w:r>
      <w:r w:rsidRPr="00697158">
        <w:rPr>
          <w:b/>
          <w:i/>
        </w:rPr>
        <w:t>meet the track record test</w:t>
      </w:r>
      <w:r w:rsidRPr="00697158">
        <w:t xml:space="preserve"> if the Home Regulator is satisfied that:</w:t>
      </w:r>
    </w:p>
    <w:p w14:paraId="65F5DB01" w14:textId="5013BE28" w:rsidR="005865D9" w:rsidRPr="00697158" w:rsidRDefault="005865D9" w:rsidP="005865D9">
      <w:pPr>
        <w:pStyle w:val="t2Para"/>
      </w:pPr>
      <w:r w:rsidRPr="00697158">
        <w:tab/>
        <w:t>(a)</w:t>
      </w:r>
      <w:r w:rsidRPr="00697158">
        <w:tab/>
        <w:t>the Operator is able to rely on the experience and expertise of a related party in the operation of financial asset CIS having regard to the degree of commonality between the Operator and the related party concerning:</w:t>
      </w:r>
    </w:p>
    <w:p w14:paraId="23DFA010" w14:textId="77777777" w:rsidR="005865D9" w:rsidRPr="00697158" w:rsidRDefault="005865D9" w:rsidP="005865D9">
      <w:pPr>
        <w:pStyle w:val="t3Subpara"/>
      </w:pPr>
      <w:r w:rsidRPr="00697158">
        <w:tab/>
        <w:t>(i)</w:t>
      </w:r>
      <w:r w:rsidRPr="00697158">
        <w:tab/>
        <w:t xml:space="preserve">decision-making processes; </w:t>
      </w:r>
    </w:p>
    <w:p w14:paraId="550C5277" w14:textId="77777777" w:rsidR="005865D9" w:rsidRPr="00697158" w:rsidRDefault="005865D9" w:rsidP="005865D9">
      <w:pPr>
        <w:pStyle w:val="t3Subpara"/>
      </w:pPr>
      <w:r w:rsidRPr="00697158">
        <w:tab/>
        <w:t>(ii)</w:t>
      </w:r>
      <w:r w:rsidRPr="00697158">
        <w:tab/>
        <w:t>business processes; and</w:t>
      </w:r>
    </w:p>
    <w:p w14:paraId="54C4721A" w14:textId="77777777" w:rsidR="005865D9" w:rsidRPr="00697158" w:rsidRDefault="005865D9" w:rsidP="005865D9">
      <w:pPr>
        <w:pStyle w:val="t3Subpara"/>
      </w:pPr>
      <w:r w:rsidRPr="00697158">
        <w:tab/>
        <w:t>(iii)</w:t>
      </w:r>
      <w:r w:rsidRPr="00697158">
        <w:tab/>
        <w:t>staff; and</w:t>
      </w:r>
    </w:p>
    <w:p w14:paraId="0F5A253E" w14:textId="77777777" w:rsidR="005865D9" w:rsidRPr="00697158" w:rsidRDefault="005865D9" w:rsidP="005865D9">
      <w:pPr>
        <w:pStyle w:val="t2Para"/>
      </w:pPr>
      <w:r w:rsidRPr="00697158">
        <w:lastRenderedPageBreak/>
        <w:tab/>
        <w:t>(b)</w:t>
      </w:r>
      <w:r w:rsidRPr="00697158">
        <w:tab/>
        <w:t>the related party meets the track record test in accordance with subsection (2).</w:t>
      </w:r>
    </w:p>
    <w:p w14:paraId="10536E2E" w14:textId="2072EFAE" w:rsidR="005865D9" w:rsidRPr="00697158" w:rsidRDefault="005865D9" w:rsidP="005865D9">
      <w:pPr>
        <w:pStyle w:val="t1Main"/>
      </w:pPr>
      <w:r w:rsidRPr="00697158">
        <w:tab/>
        <w:t>(4)</w:t>
      </w:r>
      <w:r w:rsidRPr="00697158">
        <w:tab/>
        <w:t xml:space="preserve">For this section, an Operator (the </w:t>
      </w:r>
      <w:r w:rsidRPr="00697158">
        <w:rPr>
          <w:b/>
          <w:i/>
        </w:rPr>
        <w:t>first entity</w:t>
      </w:r>
      <w:r w:rsidRPr="00697158">
        <w:t>) undergoes a</w:t>
      </w:r>
      <w:r w:rsidRPr="00697158">
        <w:rPr>
          <w:b/>
          <w:i/>
        </w:rPr>
        <w:t xml:space="preserve"> relevant change of control</w:t>
      </w:r>
      <w:r w:rsidRPr="00697158">
        <w:t xml:space="preserve"> if during the past 5 years:</w:t>
      </w:r>
    </w:p>
    <w:p w14:paraId="6BB68618" w14:textId="77777777" w:rsidR="005865D9" w:rsidRPr="00697158" w:rsidRDefault="005865D9" w:rsidP="005865D9">
      <w:pPr>
        <w:pStyle w:val="t2Para"/>
      </w:pPr>
      <w:r w:rsidRPr="00697158">
        <w:tab/>
        <w:t>(a)</w:t>
      </w:r>
      <w:r w:rsidRPr="00697158">
        <w:tab/>
        <w:t>an entity has commenced to control the first entity; or</w:t>
      </w:r>
    </w:p>
    <w:p w14:paraId="54432713" w14:textId="77777777" w:rsidR="005865D9" w:rsidRPr="00D543CC" w:rsidRDefault="005865D9" w:rsidP="005865D9">
      <w:pPr>
        <w:pStyle w:val="t2Para"/>
      </w:pPr>
      <w:r w:rsidRPr="00697158">
        <w:tab/>
        <w:t>(b)</w:t>
      </w:r>
      <w:r w:rsidRPr="00697158">
        <w:tab/>
        <w:t>an entity has ceased to control the first entity.</w:t>
      </w:r>
      <w:r w:rsidRPr="00D543CC">
        <w:t xml:space="preserve"> </w:t>
      </w:r>
    </w:p>
    <w:p w14:paraId="2F3EF45F" w14:textId="77777777" w:rsidR="005865D9" w:rsidRPr="00D543CC" w:rsidRDefault="005865D9" w:rsidP="005865D9">
      <w:pPr>
        <w:pStyle w:val="h5Section"/>
      </w:pPr>
      <w:bookmarkStart w:id="58" w:name="_Toc271977317"/>
      <w:r>
        <w:t>10</w:t>
      </w:r>
      <w:r w:rsidRPr="00D543CC">
        <w:tab/>
        <w:t>Good standing of Operator</w:t>
      </w:r>
      <w:bookmarkEnd w:id="58"/>
    </w:p>
    <w:p w14:paraId="1D31ACA4" w14:textId="77777777" w:rsidR="005865D9" w:rsidRPr="00D543CC" w:rsidRDefault="005865D9" w:rsidP="005865D9">
      <w:pPr>
        <w:pStyle w:val="t1Main"/>
      </w:pPr>
      <w:r w:rsidRPr="00D543CC">
        <w:tab/>
        <w:t>(1)</w:t>
      </w:r>
      <w:r w:rsidRPr="00D543CC">
        <w:tab/>
        <w:t>The Operator of a Passport Fund must at all times meet the good standing test.</w:t>
      </w:r>
    </w:p>
    <w:p w14:paraId="15B8D809" w14:textId="4DB24563" w:rsidR="005865D9" w:rsidRPr="00D543CC" w:rsidRDefault="005865D9" w:rsidP="005865D9">
      <w:pPr>
        <w:pStyle w:val="t1Main"/>
      </w:pPr>
      <w:r w:rsidRPr="00D543CC">
        <w:tab/>
      </w:r>
      <w:r>
        <w:t>(2)</w:t>
      </w:r>
      <w:r w:rsidRPr="00D543CC">
        <w:tab/>
        <w:t>For this section, the Operator meets the good standing test if the Home Regulator</w:t>
      </w:r>
      <w:r>
        <w:t xml:space="preserve"> </w:t>
      </w:r>
      <w:r w:rsidRPr="0022253C">
        <w:t>has not notified the Operator that it</w:t>
      </w:r>
      <w:r w:rsidRPr="00D543CC">
        <w:t xml:space="preserve"> is </w:t>
      </w:r>
      <w:r>
        <w:t>of the opinion</w:t>
      </w:r>
      <w:r w:rsidRPr="00D543CC">
        <w:t xml:space="preserve"> that there is reason to believe that </w:t>
      </w:r>
      <w:r>
        <w:t xml:space="preserve">there is a material risk that </w:t>
      </w:r>
      <w:r w:rsidRPr="00D543CC">
        <w:t>a relevant party does not have the integrity or competence required to operate a Passport Fund honestly and competently, and to act in good faith in the interests of the members of the Passport Fund.</w:t>
      </w:r>
    </w:p>
    <w:p w14:paraId="6F449D8B" w14:textId="77777777" w:rsidR="005865D9" w:rsidRPr="00D543CC" w:rsidRDefault="005865D9" w:rsidP="005865D9">
      <w:pPr>
        <w:pStyle w:val="t1Main"/>
      </w:pPr>
      <w:r w:rsidRPr="00D543CC">
        <w:tab/>
      </w:r>
      <w:r>
        <w:t>(3)</w:t>
      </w:r>
      <w:r w:rsidRPr="00D543CC">
        <w:tab/>
        <w:t xml:space="preserve">For this section, </w:t>
      </w:r>
      <w:r w:rsidRPr="00D543CC">
        <w:rPr>
          <w:b/>
          <w:i/>
        </w:rPr>
        <w:t xml:space="preserve">relevant party </w:t>
      </w:r>
      <w:r w:rsidRPr="00D543CC">
        <w:t>means any of the following:</w:t>
      </w:r>
    </w:p>
    <w:p w14:paraId="365CDA41" w14:textId="77777777" w:rsidR="005865D9" w:rsidRPr="00D543CC" w:rsidRDefault="005865D9" w:rsidP="005865D9">
      <w:pPr>
        <w:pStyle w:val="t2Para"/>
      </w:pPr>
      <w:r w:rsidRPr="00D543CC">
        <w:tab/>
      </w:r>
      <w:r w:rsidRPr="00D543CC">
        <w:fldChar w:fldCharType="begin"/>
      </w:r>
      <w:r w:rsidRPr="00D543CC">
        <w:instrText xml:space="preserve">  LISTNUM "main numbering" \l 7 \* MERGEFORMAT </w:instrText>
      </w:r>
      <w:r w:rsidRPr="00D543CC">
        <w:fldChar w:fldCharType="end">
          <w:numberingChange w:id="59" w:author="Poon, Judy" w:date="2015-02-27T13:21:00Z" w:original="(a)"/>
        </w:fldChar>
      </w:r>
      <w:r w:rsidRPr="00D543CC">
        <w:tab/>
        <w:t>the Operator;</w:t>
      </w:r>
    </w:p>
    <w:p w14:paraId="232DB3BA" w14:textId="77777777" w:rsidR="005865D9" w:rsidRPr="00D543CC" w:rsidRDefault="005865D9" w:rsidP="005865D9">
      <w:pPr>
        <w:pStyle w:val="t2Para"/>
      </w:pPr>
      <w:r w:rsidRPr="00D543CC">
        <w:tab/>
      </w:r>
      <w:r w:rsidRPr="00D543CC">
        <w:fldChar w:fldCharType="begin"/>
      </w:r>
      <w:r w:rsidRPr="00D543CC">
        <w:instrText xml:space="preserve">  LISTNUM "main numbering" \l 7 \* MERGEFORMAT </w:instrText>
      </w:r>
      <w:r w:rsidRPr="00D543CC">
        <w:fldChar w:fldCharType="end">
          <w:numberingChange w:id="60" w:author="Poon, Judy" w:date="2015-02-27T13:21:00Z" w:original="(b)"/>
        </w:fldChar>
      </w:r>
      <w:r w:rsidRPr="00D543CC">
        <w:tab/>
        <w:t>an officer of the Operator;</w:t>
      </w:r>
    </w:p>
    <w:p w14:paraId="2B549E52" w14:textId="77777777" w:rsidR="005865D9" w:rsidRDefault="005865D9" w:rsidP="005865D9">
      <w:pPr>
        <w:pStyle w:val="t2Para"/>
      </w:pPr>
      <w:r w:rsidRPr="00D543CC">
        <w:tab/>
      </w:r>
      <w:r w:rsidRPr="00D543CC">
        <w:fldChar w:fldCharType="begin"/>
      </w:r>
      <w:r w:rsidRPr="00D543CC">
        <w:instrText xml:space="preserve">  LISTNUM "main numbering" \l 7 \* MERGEFORMAT </w:instrText>
      </w:r>
      <w:r w:rsidRPr="00D543CC">
        <w:fldChar w:fldCharType="end">
          <w:numberingChange w:id="61" w:author="Poon, Judy" w:date="2015-02-27T13:21:00Z" w:original="(c)"/>
        </w:fldChar>
      </w:r>
      <w:r w:rsidRPr="00D543CC">
        <w:tab/>
        <w:t>an entity that controls the Operator</w:t>
      </w:r>
      <w:r>
        <w:t>; and</w:t>
      </w:r>
    </w:p>
    <w:p w14:paraId="684A68A8" w14:textId="77777777" w:rsidR="005865D9" w:rsidRPr="00D543CC" w:rsidRDefault="005865D9" w:rsidP="005865D9">
      <w:pPr>
        <w:pStyle w:val="t2Para"/>
        <w:ind w:hanging="426"/>
      </w:pPr>
      <w:r>
        <w:t>(d) to the extent that the Home Regulator considers relevant, an officer of an entity that controls the Operator</w:t>
      </w:r>
      <w:r w:rsidRPr="00D543CC">
        <w:t>.</w:t>
      </w:r>
    </w:p>
    <w:p w14:paraId="099DF011" w14:textId="07E03598" w:rsidR="005865D9" w:rsidRPr="00D543CC" w:rsidRDefault="005865D9" w:rsidP="005865D9">
      <w:pPr>
        <w:pStyle w:val="t1Main"/>
      </w:pPr>
      <w:r w:rsidRPr="00D543CC">
        <w:tab/>
        <w:t>(4)</w:t>
      </w:r>
      <w:r w:rsidRPr="00D543CC">
        <w:tab/>
        <w:t xml:space="preserve">In assessing the matters mentioned in subsection (2), the </w:t>
      </w:r>
      <w:r>
        <w:t xml:space="preserve">information that the </w:t>
      </w:r>
      <w:r w:rsidRPr="00D543CC">
        <w:t>Home Regulator may take into account</w:t>
      </w:r>
      <w:r>
        <w:t xml:space="preserve"> includes</w:t>
      </w:r>
      <w:r w:rsidRPr="00D543CC">
        <w:t xml:space="preserve">: </w:t>
      </w:r>
    </w:p>
    <w:p w14:paraId="0B0F7965" w14:textId="77777777" w:rsidR="005865D9" w:rsidRPr="00D543CC" w:rsidRDefault="005865D9" w:rsidP="005865D9">
      <w:pPr>
        <w:pStyle w:val="t2Para"/>
      </w:pPr>
      <w:r w:rsidRPr="00D543CC">
        <w:tab/>
        <w:t>(a)</w:t>
      </w:r>
      <w:r w:rsidRPr="00D543CC">
        <w:tab/>
        <w:t xml:space="preserve">any relevant finding about a relevant party made by a regulatory body or dispute resolution service; </w:t>
      </w:r>
    </w:p>
    <w:p w14:paraId="6BB0DA86" w14:textId="77777777" w:rsidR="005865D9" w:rsidRPr="00D543CC" w:rsidRDefault="005865D9" w:rsidP="005865D9">
      <w:pPr>
        <w:pStyle w:val="t2Para"/>
      </w:pPr>
      <w:r w:rsidRPr="00D543CC">
        <w:tab/>
        <w:t>(b)</w:t>
      </w:r>
      <w:r w:rsidRPr="00D543CC">
        <w:tab/>
        <w:t xml:space="preserve">any relevant enforcement action taken by a regulatory body against a relevant party; </w:t>
      </w:r>
    </w:p>
    <w:p w14:paraId="7ABC47C7" w14:textId="77777777" w:rsidR="005865D9" w:rsidRPr="00D543CC" w:rsidRDefault="005865D9" w:rsidP="005865D9">
      <w:pPr>
        <w:pStyle w:val="t2Para"/>
      </w:pPr>
      <w:r w:rsidRPr="00D543CC">
        <w:tab/>
        <w:t>(c)</w:t>
      </w:r>
      <w:r w:rsidRPr="00D543CC">
        <w:tab/>
        <w:t xml:space="preserve">any relevant judgement or decision in relation to a relevant party given by a court, tribunal, arbitrator, dispute resolution service or equivalent person or body; </w:t>
      </w:r>
    </w:p>
    <w:p w14:paraId="241A9C4C" w14:textId="7461B64E" w:rsidR="005865D9" w:rsidRPr="00D543CC" w:rsidRDefault="005865D9" w:rsidP="005865D9">
      <w:pPr>
        <w:pStyle w:val="t2Para"/>
      </w:pPr>
      <w:r w:rsidRPr="00D543CC">
        <w:tab/>
        <w:t>(d)</w:t>
      </w:r>
      <w:r w:rsidRPr="00D543CC">
        <w:tab/>
        <w:t xml:space="preserve">any relevant settlement reached by a relevant party with a regulatory body, </w:t>
      </w:r>
      <w:r w:rsidRPr="0022253C">
        <w:t xml:space="preserve">or in relation to an action or proposed action before a </w:t>
      </w:r>
      <w:r w:rsidRPr="00D543CC">
        <w:t>court, tribunal, arbitrator, dispute resolution service or equivalent person or body; and</w:t>
      </w:r>
    </w:p>
    <w:p w14:paraId="2BEAE4F4" w14:textId="639BD534" w:rsidR="005865D9" w:rsidRPr="00D543CC" w:rsidRDefault="005865D9" w:rsidP="005865D9">
      <w:pPr>
        <w:pStyle w:val="t2Para"/>
      </w:pPr>
      <w:r w:rsidRPr="00D543CC">
        <w:tab/>
        <w:t>(e)</w:t>
      </w:r>
      <w:r w:rsidRPr="00D543CC">
        <w:tab/>
        <w:t>any relevant enforceable undertaking or equivalent given by a relevant party to a regulatory body, court, tribunal, arbitrator, dispute resolution service or equivalent person or body.</w:t>
      </w:r>
    </w:p>
    <w:p w14:paraId="400BD6C1" w14:textId="77777777" w:rsidR="005865D9" w:rsidRPr="00D543CC" w:rsidRDefault="005865D9" w:rsidP="005865D9">
      <w:pPr>
        <w:pStyle w:val="h5Section"/>
      </w:pPr>
      <w:bookmarkStart w:id="62" w:name="_Toc271977318"/>
      <w:r w:rsidRPr="00D543CC">
        <w:t>1</w:t>
      </w:r>
      <w:r>
        <w:t>1</w:t>
      </w:r>
      <w:r w:rsidRPr="00D543CC">
        <w:tab/>
        <w:t xml:space="preserve">Delegation of functions by Operator </w:t>
      </w:r>
      <w:bookmarkEnd w:id="62"/>
    </w:p>
    <w:p w14:paraId="5EBF43F9" w14:textId="0F7D3540" w:rsidR="005865D9" w:rsidRPr="00D543CC" w:rsidRDefault="005865D9" w:rsidP="005865D9">
      <w:pPr>
        <w:pStyle w:val="t1Main"/>
        <w:rPr>
          <w:lang w:val="en-US"/>
        </w:rPr>
      </w:pPr>
      <w:r w:rsidRPr="00D543CC">
        <w:rPr>
          <w:lang w:val="en-US"/>
        </w:rPr>
        <w:tab/>
        <w:t>(1)</w:t>
      </w:r>
      <w:r w:rsidRPr="00D543CC">
        <w:rPr>
          <w:lang w:val="en-US"/>
        </w:rPr>
        <w:tab/>
        <w:t xml:space="preserve">Subject to </w:t>
      </w:r>
      <w:r>
        <w:rPr>
          <w:lang w:val="en-US"/>
        </w:rPr>
        <w:t xml:space="preserve">any limitations in </w:t>
      </w:r>
      <w:r w:rsidRPr="00D543CC">
        <w:rPr>
          <w:lang w:val="en-US"/>
        </w:rPr>
        <w:t xml:space="preserve">the Home Economy Laws and Regulations, a function </w:t>
      </w:r>
      <w:r>
        <w:rPr>
          <w:lang w:val="en-US"/>
        </w:rPr>
        <w:t xml:space="preserve">of the Operator of a Passport Fund </w:t>
      </w:r>
      <w:r w:rsidRPr="00D543CC">
        <w:rPr>
          <w:lang w:val="en-US"/>
        </w:rPr>
        <w:t>may be delegated or sub-delegated by the Operator only if the Operator:</w:t>
      </w:r>
    </w:p>
    <w:p w14:paraId="6A9F8B69" w14:textId="3A2DAD82" w:rsidR="005865D9" w:rsidRPr="00D543CC" w:rsidRDefault="005865D9" w:rsidP="005865D9">
      <w:pPr>
        <w:pStyle w:val="t2Para"/>
        <w:rPr>
          <w:lang w:val="en-US"/>
        </w:rPr>
      </w:pPr>
      <w:r w:rsidRPr="00D543CC">
        <w:rPr>
          <w:lang w:val="en-US"/>
        </w:rPr>
        <w:tab/>
        <w:t>(a)</w:t>
      </w:r>
      <w:r w:rsidRPr="00D543CC">
        <w:rPr>
          <w:lang w:val="en-US"/>
        </w:rPr>
        <w:tab/>
        <w:t xml:space="preserve">remains responsible to members for the delegated function; </w:t>
      </w:r>
    </w:p>
    <w:p w14:paraId="05B420D3" w14:textId="545FA824" w:rsidR="005865D9" w:rsidRPr="00D543CC" w:rsidRDefault="005865D9" w:rsidP="005865D9">
      <w:pPr>
        <w:pStyle w:val="t2Para"/>
        <w:rPr>
          <w:lang w:val="en-US"/>
        </w:rPr>
      </w:pPr>
      <w:r w:rsidRPr="00D543CC">
        <w:rPr>
          <w:lang w:val="en-US"/>
        </w:rPr>
        <w:tab/>
        <w:t>(b)</w:t>
      </w:r>
      <w:r w:rsidRPr="00D543CC">
        <w:rPr>
          <w:lang w:val="en-US"/>
        </w:rPr>
        <w:tab/>
        <w:t xml:space="preserve">ensures that the delegate employs an appropriate standard of care when performing the delegated function; </w:t>
      </w:r>
    </w:p>
    <w:p w14:paraId="6A5C04C8" w14:textId="77777777" w:rsidR="005865D9" w:rsidRPr="00D543CC" w:rsidRDefault="005865D9" w:rsidP="005865D9">
      <w:pPr>
        <w:pStyle w:val="t2Para"/>
        <w:rPr>
          <w:lang w:val="en-US"/>
        </w:rPr>
      </w:pPr>
      <w:r w:rsidRPr="00D543CC">
        <w:rPr>
          <w:lang w:val="en-US"/>
        </w:rPr>
        <w:tab/>
        <w:t>(c)</w:t>
      </w:r>
      <w:r w:rsidRPr="00D543CC">
        <w:rPr>
          <w:lang w:val="en-US"/>
        </w:rPr>
        <w:tab/>
        <w:t>has in place suitable processes to:</w:t>
      </w:r>
    </w:p>
    <w:p w14:paraId="67306D75" w14:textId="77777777" w:rsidR="005865D9" w:rsidRPr="00D543CC" w:rsidRDefault="005865D9" w:rsidP="005865D9">
      <w:pPr>
        <w:pStyle w:val="t3Subpara"/>
        <w:rPr>
          <w:lang w:val="en-US"/>
        </w:rPr>
      </w:pPr>
      <w:r w:rsidRPr="00D543CC">
        <w:rPr>
          <w:lang w:val="en-US"/>
        </w:rPr>
        <w:lastRenderedPageBreak/>
        <w:tab/>
        <w:t>(i)</w:t>
      </w:r>
      <w:r w:rsidRPr="00D543CC">
        <w:rPr>
          <w:lang w:val="en-US"/>
        </w:rPr>
        <w:tab/>
        <w:t>monitor and control the activities of the delegate in relation to the delegated function; and</w:t>
      </w:r>
    </w:p>
    <w:p w14:paraId="47E4048F" w14:textId="4D5D53F4" w:rsidR="005865D9" w:rsidRPr="00D543CC" w:rsidRDefault="005865D9" w:rsidP="005865D9">
      <w:pPr>
        <w:pStyle w:val="t3Subpara"/>
        <w:rPr>
          <w:lang w:val="en-US"/>
        </w:rPr>
      </w:pPr>
      <w:r w:rsidRPr="00D543CC">
        <w:rPr>
          <w:lang w:val="en-US"/>
        </w:rPr>
        <w:tab/>
        <w:t>(ii)</w:t>
      </w:r>
      <w:r w:rsidRPr="00D543CC">
        <w:rPr>
          <w:lang w:val="en-US"/>
        </w:rPr>
        <w:tab/>
        <w:t xml:space="preserve">evaluate the performance of the delegate in relation to the delegated function; </w:t>
      </w:r>
    </w:p>
    <w:p w14:paraId="118FC0BD" w14:textId="6B7C91EB" w:rsidR="005865D9" w:rsidRPr="00D543CC" w:rsidRDefault="005865D9" w:rsidP="005865D9">
      <w:pPr>
        <w:pStyle w:val="t2Para"/>
        <w:rPr>
          <w:lang w:val="en-US"/>
        </w:rPr>
      </w:pPr>
      <w:r w:rsidRPr="00D543CC">
        <w:rPr>
          <w:lang w:val="en-US"/>
        </w:rPr>
        <w:tab/>
        <w:t>(d)</w:t>
      </w:r>
      <w:r w:rsidRPr="00D543CC">
        <w:rPr>
          <w:lang w:val="en-US"/>
        </w:rPr>
        <w:tab/>
        <w:t>ensures that the Home Regulator is at all times able to access information about the delegated functions from the Operator or the delegate; and</w:t>
      </w:r>
    </w:p>
    <w:p w14:paraId="52E1BD85" w14:textId="77777777" w:rsidR="005865D9" w:rsidRPr="00D543CC" w:rsidRDefault="005865D9" w:rsidP="005865D9">
      <w:pPr>
        <w:pStyle w:val="t2Para"/>
        <w:rPr>
          <w:lang w:val="en-US"/>
        </w:rPr>
      </w:pPr>
      <w:r w:rsidRPr="00D543CC">
        <w:rPr>
          <w:lang w:val="en-US"/>
        </w:rPr>
        <w:tab/>
        <w:t>(e)</w:t>
      </w:r>
      <w:r w:rsidRPr="00D543CC">
        <w:rPr>
          <w:lang w:val="en-US"/>
        </w:rPr>
        <w:tab/>
        <w:t>ensures that the performance of the function by the delegate can be effectively monitored and reviewed under these Rules as if done by the Operator.</w:t>
      </w:r>
    </w:p>
    <w:p w14:paraId="39306D43" w14:textId="77777777" w:rsidR="005865D9" w:rsidRPr="00D543CC" w:rsidRDefault="005865D9" w:rsidP="005865D9">
      <w:pPr>
        <w:pStyle w:val="h6Subsec"/>
        <w:rPr>
          <w:lang w:val="en-US"/>
        </w:rPr>
      </w:pPr>
      <w:r w:rsidRPr="00D543CC">
        <w:rPr>
          <w:lang w:val="en-US"/>
        </w:rPr>
        <w:t>Limitation on delegation of investment management function</w:t>
      </w:r>
    </w:p>
    <w:p w14:paraId="4F75AF83" w14:textId="2637BB8C" w:rsidR="006D58A4" w:rsidRDefault="005865D9" w:rsidP="003F3975">
      <w:pPr>
        <w:pStyle w:val="t1Main"/>
        <w:rPr>
          <w:lang w:val="en-US"/>
        </w:rPr>
      </w:pPr>
      <w:r w:rsidRPr="00D543CC">
        <w:rPr>
          <w:lang w:val="en-US"/>
        </w:rPr>
        <w:tab/>
        <w:t>(2)</w:t>
      </w:r>
      <w:r w:rsidRPr="00D543CC">
        <w:rPr>
          <w:lang w:val="en-US"/>
        </w:rPr>
        <w:tab/>
        <w:t>The function of making discretionary investment decisions for</w:t>
      </w:r>
      <w:r>
        <w:rPr>
          <w:lang w:val="en-US"/>
        </w:rPr>
        <w:t xml:space="preserve"> </w:t>
      </w:r>
      <w:r w:rsidRPr="00D543CC">
        <w:rPr>
          <w:lang w:val="en-US"/>
        </w:rPr>
        <w:t>the Passport Fund may</w:t>
      </w:r>
      <w:r>
        <w:rPr>
          <w:lang w:val="en-US"/>
        </w:rPr>
        <w:t xml:space="preserve"> only</w:t>
      </w:r>
      <w:r w:rsidRPr="00D543CC">
        <w:rPr>
          <w:lang w:val="en-US"/>
        </w:rPr>
        <w:t xml:space="preserve"> be delegated to an entity</w:t>
      </w:r>
      <w:r>
        <w:rPr>
          <w:lang w:val="en-US"/>
        </w:rPr>
        <w:t xml:space="preserve"> </w:t>
      </w:r>
      <w:r w:rsidRPr="00D543CC">
        <w:rPr>
          <w:lang w:val="en-US"/>
        </w:rPr>
        <w:t xml:space="preserve">(a </w:t>
      </w:r>
      <w:r w:rsidRPr="00D543CC">
        <w:rPr>
          <w:b/>
          <w:i/>
          <w:lang w:val="en-US"/>
        </w:rPr>
        <w:t>qualifying delegate</w:t>
      </w:r>
      <w:r w:rsidRPr="00D543CC">
        <w:rPr>
          <w:lang w:val="en-US"/>
        </w:rPr>
        <w:t>) that</w:t>
      </w:r>
      <w:r>
        <w:rPr>
          <w:lang w:val="en-US"/>
        </w:rPr>
        <w:t xml:space="preserve"> is</w:t>
      </w:r>
      <w:r w:rsidR="006D58A4">
        <w:rPr>
          <w:lang w:val="en-US"/>
        </w:rPr>
        <w:t xml:space="preserve"> regulated </w:t>
      </w:r>
      <w:r w:rsidR="006D58A4" w:rsidRPr="006D58A4">
        <w:rPr>
          <w:lang w:val="en-US"/>
        </w:rPr>
        <w:t>by a regulator that is a signatory to Appendix A of the IOSCO Multilateral Memorandum of Understanding Concerning Consultation and Cooperation and the Exchange of Information.</w:t>
      </w:r>
    </w:p>
    <w:p w14:paraId="4EF26AF7" w14:textId="0C02C85B" w:rsidR="005865D9" w:rsidRDefault="006D58A4" w:rsidP="006D58A4">
      <w:pPr>
        <w:pStyle w:val="t1Main"/>
        <w:rPr>
          <w:lang w:val="en-US"/>
        </w:rPr>
      </w:pPr>
      <w:r>
        <w:rPr>
          <w:lang w:val="en-US"/>
        </w:rPr>
        <w:tab/>
        <w:t>(3)</w:t>
      </w:r>
      <w:r>
        <w:rPr>
          <w:lang w:val="en-US"/>
        </w:rPr>
        <w:tab/>
        <w:t>W</w:t>
      </w:r>
      <w:r w:rsidR="00E21918">
        <w:rPr>
          <w:lang w:val="en-US"/>
        </w:rPr>
        <w:t xml:space="preserve">here the </w:t>
      </w:r>
      <w:r>
        <w:rPr>
          <w:lang w:val="en-US"/>
        </w:rPr>
        <w:t>function of investment management for more than</w:t>
      </w:r>
      <w:r w:rsidR="00E21918">
        <w:rPr>
          <w:lang w:val="en-US"/>
        </w:rPr>
        <w:t xml:space="preserve"> 20% of the </w:t>
      </w:r>
      <w:r w:rsidR="00A4762E">
        <w:rPr>
          <w:lang w:val="en-US"/>
        </w:rPr>
        <w:t xml:space="preserve">adjusted value of the </w:t>
      </w:r>
      <w:r w:rsidR="00E21918">
        <w:rPr>
          <w:lang w:val="en-US"/>
        </w:rPr>
        <w:t>assets</w:t>
      </w:r>
      <w:r>
        <w:rPr>
          <w:lang w:val="en-US"/>
        </w:rPr>
        <w:t xml:space="preserve"> is delegated, the delegate must be</w:t>
      </w:r>
      <w:r w:rsidR="00E21918">
        <w:rPr>
          <w:lang w:val="en-US"/>
        </w:rPr>
        <w:t xml:space="preserve"> </w:t>
      </w:r>
      <w:r w:rsidR="005865D9" w:rsidRPr="00AB4BE1">
        <w:rPr>
          <w:lang w:val="en-US"/>
        </w:rPr>
        <w:t>regulated in</w:t>
      </w:r>
      <w:r w:rsidR="00AB4BE1">
        <w:rPr>
          <w:lang w:val="en-US"/>
        </w:rPr>
        <w:t xml:space="preserve"> a Participant or </w:t>
      </w:r>
      <w:r w:rsidR="005865D9" w:rsidRPr="00AB4BE1">
        <w:t xml:space="preserve">in an economy that has a regulatory framework applying to financial asset CIS that is </w:t>
      </w:r>
      <w:r>
        <w:t>broadly</w:t>
      </w:r>
      <w:r w:rsidRPr="00AB4BE1">
        <w:t xml:space="preserve"> </w:t>
      </w:r>
      <w:r w:rsidR="005865D9" w:rsidRPr="00AB4BE1">
        <w:t>similar in effectiveness to that of the Home Economy in the opinion of the Home Regulator, having regard where relevant to the IOSCO principles and</w:t>
      </w:r>
      <w:r w:rsidR="00AB4BE1">
        <w:t xml:space="preserve"> IOSCO</w:t>
      </w:r>
      <w:r w:rsidR="005865D9" w:rsidRPr="00AB4BE1">
        <w:t xml:space="preserve"> assessment methodology relating to CIS</w:t>
      </w:r>
      <w:r>
        <w:rPr>
          <w:lang w:val="en-US"/>
        </w:rPr>
        <w:t>.</w:t>
      </w:r>
    </w:p>
    <w:p w14:paraId="42A53DF5" w14:textId="5254A045" w:rsidR="005C3B5E" w:rsidRPr="005C3B5E" w:rsidRDefault="0085608B" w:rsidP="005C3B5E">
      <w:pPr>
        <w:pStyle w:val="Style1"/>
        <w:shd w:val="clear" w:color="auto" w:fill="FFFF99"/>
        <w:rPr>
          <w:b/>
        </w:rPr>
      </w:pPr>
      <w:r>
        <w:rPr>
          <w:b/>
        </w:rPr>
        <w:t xml:space="preserve">Explanatory </w:t>
      </w:r>
      <w:r w:rsidR="00C96F4E">
        <w:rPr>
          <w:b/>
        </w:rPr>
        <w:t>note</w:t>
      </w:r>
      <w:r w:rsidR="005C3B5E">
        <w:rPr>
          <w:b/>
        </w:rPr>
        <w:t>:</w:t>
      </w:r>
      <w:r w:rsidR="005C3B5E">
        <w:t xml:space="preserve"> </w:t>
      </w:r>
      <w:r w:rsidR="00267A61">
        <w:tab/>
      </w:r>
      <w:r w:rsidR="005C3B5E">
        <w:t>To provide certainty, the Working Group consider</w:t>
      </w:r>
      <w:r w:rsidR="00783FE0">
        <w:t>s</w:t>
      </w:r>
      <w:r w:rsidR="005C3B5E">
        <w:t xml:space="preserve">, for example, that the regulation of licensed investment managers in France, Germany, Ireland, Luxembourg, the United Kingdom and the United States of America are </w:t>
      </w:r>
      <w:r w:rsidR="006D58A4">
        <w:t xml:space="preserve">broadly similar in effectiveness </w:t>
      </w:r>
      <w:r w:rsidR="005C3B5E">
        <w:t>for the purposes of this provision.</w:t>
      </w:r>
    </w:p>
    <w:p w14:paraId="6451FF47" w14:textId="492853F3" w:rsidR="005865D9" w:rsidRPr="00D543CC" w:rsidRDefault="005865D9" w:rsidP="00CC3C82">
      <w:pPr>
        <w:pStyle w:val="t1Main"/>
        <w:rPr>
          <w:lang w:val="en-US"/>
        </w:rPr>
      </w:pPr>
    </w:p>
    <w:p w14:paraId="38BB2F3E" w14:textId="53B93B95" w:rsidR="005865D9" w:rsidRPr="00D543CC" w:rsidRDefault="005865D9" w:rsidP="005865D9">
      <w:pPr>
        <w:pStyle w:val="t1Main"/>
        <w:rPr>
          <w:lang w:val="en-US"/>
        </w:rPr>
      </w:pPr>
      <w:r w:rsidRPr="00D543CC">
        <w:rPr>
          <w:lang w:val="en-US"/>
        </w:rPr>
        <w:tab/>
        <w:t>(</w:t>
      </w:r>
      <w:r w:rsidR="003F3975">
        <w:rPr>
          <w:lang w:val="en-US"/>
        </w:rPr>
        <w:t>4</w:t>
      </w:r>
      <w:r w:rsidRPr="00D543CC">
        <w:rPr>
          <w:lang w:val="en-US"/>
        </w:rPr>
        <w:t>)</w:t>
      </w:r>
      <w:r w:rsidRPr="00D543CC">
        <w:rPr>
          <w:lang w:val="en-US"/>
        </w:rPr>
        <w:tab/>
        <w:t xml:space="preserve">If the Operator of a Passport </w:t>
      </w:r>
      <w:r w:rsidRPr="0022253C">
        <w:rPr>
          <w:lang w:val="en-US"/>
        </w:rPr>
        <w:t>F</w:t>
      </w:r>
      <w:r w:rsidRPr="00D543CC">
        <w:rPr>
          <w:lang w:val="en-US"/>
        </w:rPr>
        <w:t xml:space="preserve">und delegates the function of making discretionary investment decisions, the Operator must ensure that at all times each of the qualifying delegates has 1 or more investment officers, each with at least either: </w:t>
      </w:r>
    </w:p>
    <w:p w14:paraId="00103F4F" w14:textId="4FD297AB" w:rsidR="005865D9" w:rsidRPr="00D543CC" w:rsidRDefault="005865D9" w:rsidP="005865D9">
      <w:pPr>
        <w:pStyle w:val="t3Subpara"/>
      </w:pPr>
      <w:r w:rsidRPr="00D543CC">
        <w:tab/>
        <w:t>(</w:t>
      </w:r>
      <w:r>
        <w:t>a</w:t>
      </w:r>
      <w:r w:rsidRPr="00D543CC">
        <w:t>)</w:t>
      </w:r>
      <w:r w:rsidRPr="00D543CC">
        <w:tab/>
        <w:t>a bachelor degree, or equivalent, or higher qualification in a relevant discipline, together with at least 3 years’ experience within the previous 5 years as an officer or employee of an IOSCO financial services</w:t>
      </w:r>
      <w:r>
        <w:t xml:space="preserve"> related</w:t>
      </w:r>
      <w:r w:rsidRPr="00D543CC">
        <w:t xml:space="preserve"> business with responsibility for making or supervising discretionary investment decisions; or</w:t>
      </w:r>
    </w:p>
    <w:p w14:paraId="0A596EC1" w14:textId="7A5CC2A9" w:rsidR="005865D9" w:rsidRDefault="005865D9" w:rsidP="005865D9">
      <w:pPr>
        <w:pStyle w:val="t3Subpara"/>
      </w:pPr>
      <w:r w:rsidRPr="00D543CC">
        <w:tab/>
        <w:t>(</w:t>
      </w:r>
      <w:r>
        <w:t>b</w:t>
      </w:r>
      <w:r w:rsidRPr="00D543CC">
        <w:t>)</w:t>
      </w:r>
      <w:r w:rsidRPr="00D543CC">
        <w:tab/>
        <w:t xml:space="preserve">at least 5 years’ experience within the previous 7 years as an officer or employee of an IOSCO financial services </w:t>
      </w:r>
      <w:r>
        <w:t xml:space="preserve">related </w:t>
      </w:r>
      <w:r w:rsidRPr="00D543CC">
        <w:t>business with responsibility for making or supervising discretionary investment decisions.</w:t>
      </w:r>
    </w:p>
    <w:p w14:paraId="469CFA30" w14:textId="54D46147" w:rsidR="005865D9" w:rsidRPr="00D543CC" w:rsidRDefault="005865D9" w:rsidP="005865D9">
      <w:pPr>
        <w:pStyle w:val="t1Main"/>
      </w:pPr>
      <w:r w:rsidRPr="00D543CC">
        <w:tab/>
        <w:t>(</w:t>
      </w:r>
      <w:r w:rsidR="003F3975">
        <w:t>5</w:t>
      </w:r>
      <w:r w:rsidRPr="00D543CC">
        <w:t>)</w:t>
      </w:r>
      <w:r w:rsidRPr="00D543CC">
        <w:tab/>
        <w:t>For this section:</w:t>
      </w:r>
    </w:p>
    <w:p w14:paraId="0F36D0C4" w14:textId="77777777" w:rsidR="005865D9" w:rsidRPr="00D543CC" w:rsidRDefault="005865D9" w:rsidP="005865D9">
      <w:pPr>
        <w:pStyle w:val="t1Defn"/>
      </w:pPr>
      <w:r w:rsidRPr="00D543CC">
        <w:rPr>
          <w:b/>
          <w:i/>
        </w:rPr>
        <w:t>investment officer</w:t>
      </w:r>
      <w:r w:rsidRPr="00D543CC">
        <w:t xml:space="preserve"> in a qualifying delegate means a person who:</w:t>
      </w:r>
    </w:p>
    <w:p w14:paraId="44F3B410" w14:textId="77777777" w:rsidR="005865D9" w:rsidRPr="00D543CC" w:rsidRDefault="005865D9" w:rsidP="005865D9">
      <w:pPr>
        <w:pStyle w:val="t2Para"/>
      </w:pPr>
      <w:r w:rsidRPr="00D543CC">
        <w:tab/>
        <w:t>(a)</w:t>
      </w:r>
      <w:r w:rsidRPr="00D543CC">
        <w:tab/>
        <w:t>is an officer or employee of the qualifying delegate; and</w:t>
      </w:r>
    </w:p>
    <w:p w14:paraId="544FA0E1" w14:textId="5D11625F" w:rsidR="005865D9" w:rsidRDefault="005865D9" w:rsidP="005865D9">
      <w:pPr>
        <w:pStyle w:val="t2Para"/>
      </w:pPr>
      <w:r w:rsidRPr="00D543CC">
        <w:tab/>
        <w:t>(b)</w:t>
      </w:r>
      <w:r w:rsidRPr="00D543CC">
        <w:tab/>
        <w:t xml:space="preserve">is responsible, or is collectively responsible with other investment officers, for making or </w:t>
      </w:r>
      <w:r w:rsidR="00AB4BE1">
        <w:t>supervising</w:t>
      </w:r>
      <w:r w:rsidR="00AB4BE1" w:rsidRPr="00D543CC">
        <w:t xml:space="preserve"> </w:t>
      </w:r>
      <w:r w:rsidRPr="00D543CC">
        <w:t>discretionary investment decisions for the Passport Fund.</w:t>
      </w:r>
    </w:p>
    <w:p w14:paraId="5F6338C6" w14:textId="2880CF8A" w:rsidR="00AB4BE1" w:rsidRPr="00D543CC" w:rsidRDefault="00AB4BE1" w:rsidP="00AB4BE1">
      <w:pPr>
        <w:pStyle w:val="t2Para"/>
        <w:ind w:left="993" w:hanging="426"/>
      </w:pPr>
      <w:r>
        <w:lastRenderedPageBreak/>
        <w:t>(</w:t>
      </w:r>
      <w:r w:rsidR="00662C6B">
        <w:t>6</w:t>
      </w:r>
      <w:r>
        <w:t>)</w:t>
      </w:r>
      <w:r>
        <w:tab/>
      </w:r>
      <w:r w:rsidRPr="00AB4BE1">
        <w:t>For  this section, a reference to supervising discretionary investment decisions includes monitoring and evaluating on behalf of an entity, the performance of another entity that makes discretionary investment decisions as a delegate of the first entity, and being significantly involved in decisions about whether the second entity should remain as a delegate in light of its performance.</w:t>
      </w:r>
    </w:p>
    <w:p w14:paraId="0DDBB421" w14:textId="77777777" w:rsidR="005865D9" w:rsidRPr="00D543CC" w:rsidRDefault="005865D9" w:rsidP="005865D9">
      <w:pPr>
        <w:pStyle w:val="t2Para"/>
      </w:pPr>
    </w:p>
    <w:p w14:paraId="409A080A" w14:textId="77777777" w:rsidR="005865D9" w:rsidRPr="00D543CC" w:rsidRDefault="005865D9" w:rsidP="005865D9">
      <w:pPr>
        <w:pStyle w:val="h2Part"/>
      </w:pPr>
      <w:bookmarkStart w:id="63" w:name="_Toc271977320"/>
      <w:bookmarkStart w:id="64" w:name="_Toc412740776"/>
      <w:bookmarkStart w:id="65" w:name="_Toc412804077"/>
      <w:bookmarkStart w:id="66" w:name="_Toc412809438"/>
      <w:r w:rsidRPr="00D543CC">
        <w:t>Part 4</w:t>
      </w:r>
      <w:r w:rsidRPr="00D543CC">
        <w:tab/>
        <w:t>Accountability</w:t>
      </w:r>
      <w:bookmarkEnd w:id="63"/>
      <w:bookmarkEnd w:id="64"/>
      <w:bookmarkEnd w:id="65"/>
      <w:bookmarkEnd w:id="66"/>
      <w:r w:rsidRPr="00D543CC">
        <w:t xml:space="preserve">  </w:t>
      </w:r>
    </w:p>
    <w:p w14:paraId="70334E5B" w14:textId="1860BC91" w:rsidR="005865D9" w:rsidRPr="00D543CC" w:rsidRDefault="005865D9" w:rsidP="005865D9">
      <w:pPr>
        <w:pStyle w:val="h5Section"/>
      </w:pPr>
      <w:bookmarkStart w:id="67" w:name="_Toc271977321"/>
      <w:r w:rsidRPr="00D543CC">
        <w:t>1</w:t>
      </w:r>
      <w:r>
        <w:t>2</w:t>
      </w:r>
      <w:r w:rsidRPr="00D543CC">
        <w:tab/>
        <w:t>Reporting of breaches</w:t>
      </w:r>
      <w:bookmarkEnd w:id="67"/>
      <w:r w:rsidRPr="00D543CC">
        <w:t xml:space="preserve"> and changes</w:t>
      </w:r>
    </w:p>
    <w:p w14:paraId="7B51FA62" w14:textId="06E76AF0" w:rsidR="005865D9" w:rsidRPr="00D543CC" w:rsidRDefault="005865D9" w:rsidP="005865D9">
      <w:pPr>
        <w:pStyle w:val="h6Subsec"/>
      </w:pPr>
      <w:r w:rsidRPr="00D543CC">
        <w:t>Reporting breaches</w:t>
      </w:r>
      <w:r>
        <w:t xml:space="preserve"> </w:t>
      </w:r>
      <w:r w:rsidR="00565F3F">
        <w:t>and changes</w:t>
      </w:r>
      <w:r w:rsidR="00565F3F" w:rsidRPr="00D543CC">
        <w:t xml:space="preserve"> </w:t>
      </w:r>
      <w:r w:rsidRPr="00D543CC">
        <w:t>to Home Regulator</w:t>
      </w:r>
    </w:p>
    <w:p w14:paraId="12FF6F13" w14:textId="2E3D0ADF" w:rsidR="005865D9" w:rsidRPr="00D543CC" w:rsidRDefault="005865D9" w:rsidP="005865D9">
      <w:pPr>
        <w:pStyle w:val="t1Main"/>
      </w:pPr>
      <w:r w:rsidRPr="00D543CC">
        <w:tab/>
        <w:t>(1)</w:t>
      </w:r>
      <w:r w:rsidRPr="00D543CC">
        <w:tab/>
        <w:t>The Operator of a Passport Fund must notify the Home Regulator in writing within 7 days if it becomes aware that</w:t>
      </w:r>
      <w:r>
        <w:t xml:space="preserve">, </w:t>
      </w:r>
      <w:r w:rsidRPr="009804C3">
        <w:t xml:space="preserve">without there being a breach of the </w:t>
      </w:r>
      <w:r>
        <w:t xml:space="preserve">Passport </w:t>
      </w:r>
      <w:r w:rsidRPr="009804C3">
        <w:t>Rules</w:t>
      </w:r>
      <w:r>
        <w:t>,</w:t>
      </w:r>
      <w:r w:rsidRPr="00D543CC">
        <w:t xml:space="preserve"> a limit set in the following rules has been exceeded for a period of 7 days without being remedied:</w:t>
      </w:r>
    </w:p>
    <w:p w14:paraId="6C54EDE9" w14:textId="77777777" w:rsidR="005865D9" w:rsidRPr="00D543CC" w:rsidRDefault="005865D9" w:rsidP="005865D9">
      <w:pPr>
        <w:pStyle w:val="t2Para"/>
      </w:pPr>
      <w:r w:rsidRPr="00D543CC">
        <w:tab/>
        <w:t>(a)</w:t>
      </w:r>
      <w:r w:rsidRPr="00D543CC">
        <w:tab/>
        <w:t>the rules in Division 6.3 (portfolio allocation); or</w:t>
      </w:r>
    </w:p>
    <w:p w14:paraId="113804D3" w14:textId="77777777" w:rsidR="005865D9" w:rsidRPr="00D543CC" w:rsidRDefault="005865D9" w:rsidP="005865D9">
      <w:pPr>
        <w:pStyle w:val="t2Para"/>
      </w:pPr>
      <w:r w:rsidRPr="00D543CC">
        <w:tab/>
        <w:t>(b)</w:t>
      </w:r>
      <w:r w:rsidRPr="00D543CC">
        <w:tab/>
        <w:t>the rules in Division 6.4 (limits on exposure); and</w:t>
      </w:r>
    </w:p>
    <w:p w14:paraId="2D1DCBD3" w14:textId="4A788A9D" w:rsidR="005865D9" w:rsidRPr="00D543CC" w:rsidRDefault="005865D9" w:rsidP="005865D9">
      <w:pPr>
        <w:pStyle w:val="t1Main"/>
      </w:pPr>
      <w:r w:rsidRPr="00D543CC">
        <w:tab/>
        <w:t>(2)</w:t>
      </w:r>
      <w:r w:rsidRPr="00D543CC">
        <w:tab/>
        <w:t xml:space="preserve">The Operator of a Passport Fund must notify the Home Regulator </w:t>
      </w:r>
      <w:r>
        <w:t xml:space="preserve">as soon as practicable and in any event </w:t>
      </w:r>
      <w:r w:rsidRPr="00D543CC">
        <w:t>within 7 days if it becomes aware of a breach of these Rules has occurred, or will occur in relation to the Passport Fund, and that breach:</w:t>
      </w:r>
    </w:p>
    <w:p w14:paraId="6B2127D4" w14:textId="37EEDB94" w:rsidR="005865D9" w:rsidRPr="00D543CC" w:rsidRDefault="005865D9" w:rsidP="005865D9">
      <w:pPr>
        <w:pStyle w:val="t2Para"/>
      </w:pPr>
      <w:r w:rsidRPr="00D543CC">
        <w:tab/>
        <w:t>(a)</w:t>
      </w:r>
      <w:r w:rsidRPr="00D543CC">
        <w:tab/>
        <w:t>might reasonably be regarded as significant</w:t>
      </w:r>
      <w:r w:rsidR="000F21C8">
        <w:t xml:space="preserve"> including having regard to any other breaches</w:t>
      </w:r>
      <w:r w:rsidRPr="00D543CC">
        <w:t>; or</w:t>
      </w:r>
    </w:p>
    <w:p w14:paraId="2980A47D" w14:textId="70A6B44D" w:rsidR="00AC0EBF" w:rsidRDefault="005865D9" w:rsidP="007F0359">
      <w:pPr>
        <w:pStyle w:val="t2Para"/>
      </w:pPr>
      <w:r w:rsidRPr="00D543CC">
        <w:tab/>
        <w:t>(b)</w:t>
      </w:r>
      <w:r w:rsidRPr="00D543CC">
        <w:tab/>
      </w:r>
      <w:r w:rsidR="000F21C8">
        <w:t>when considered</w:t>
      </w:r>
      <w:r w:rsidR="00F17E50">
        <w:t xml:space="preserve"> on its own or</w:t>
      </w:r>
      <w:r w:rsidR="000F21C8">
        <w:t xml:space="preserve"> together with any related breach, </w:t>
      </w:r>
      <w:r w:rsidRPr="00D543CC">
        <w:t>adversely affects the value of the assets of the Passport Funds by more than 1%.</w:t>
      </w:r>
    </w:p>
    <w:p w14:paraId="6233B69F" w14:textId="185D57A2" w:rsidR="00AC0EBF" w:rsidRPr="00D543CC" w:rsidRDefault="000F21C8" w:rsidP="00AC0EBF">
      <w:pPr>
        <w:pStyle w:val="Style1"/>
        <w:shd w:val="clear" w:color="auto" w:fill="FFFF99"/>
      </w:pPr>
      <w:r>
        <w:rPr>
          <w:b/>
        </w:rPr>
        <w:t>Explanatory note</w:t>
      </w:r>
      <w:r w:rsidR="00AC0EBF">
        <w:rPr>
          <w:b/>
        </w:rPr>
        <w:t>:</w:t>
      </w:r>
      <w:r w:rsidR="007F0359">
        <w:tab/>
      </w:r>
      <w:r w:rsidR="00AC0EBF">
        <w:t xml:space="preserve">Subsection 12(2) imposes thresholds so that immaterial breaches of the Passport Rules are not required to be reported, for example a change to the reporting lines </w:t>
      </w:r>
      <w:r>
        <w:t>in the</w:t>
      </w:r>
      <w:r w:rsidR="00AC0EBF">
        <w:t xml:space="preserve"> Operator’s organisational arrangements </w:t>
      </w:r>
      <w:r>
        <w:t xml:space="preserve">that results in a delay of one day. Nonetheless, </w:t>
      </w:r>
      <w:r w:rsidR="00454E42">
        <w:t>these breaches should not be considered in isolation. While individual breaches may be minor, when considered together with other breaches they can establish a pattern.</w:t>
      </w:r>
    </w:p>
    <w:p w14:paraId="6B2ACB56" w14:textId="07E0E840" w:rsidR="007F0359" w:rsidRDefault="007F0359" w:rsidP="005865D9">
      <w:pPr>
        <w:pStyle w:val="h6Subsec"/>
      </w:pPr>
    </w:p>
    <w:p w14:paraId="4E66B1BB" w14:textId="77777777" w:rsidR="005865D9" w:rsidRPr="00D543CC" w:rsidRDefault="005865D9" w:rsidP="005865D9">
      <w:pPr>
        <w:pStyle w:val="h6Subsec"/>
      </w:pPr>
      <w:r w:rsidRPr="00D543CC">
        <w:t>Reporting breaches to Host Regulator</w:t>
      </w:r>
    </w:p>
    <w:p w14:paraId="54BD26A1" w14:textId="77777777" w:rsidR="005865D9" w:rsidRPr="00D543CC" w:rsidRDefault="005865D9" w:rsidP="005865D9">
      <w:pPr>
        <w:pStyle w:val="t1Main"/>
      </w:pPr>
      <w:r w:rsidRPr="00D543CC">
        <w:tab/>
        <w:t>(3)</w:t>
      </w:r>
      <w:r w:rsidRPr="00D543CC">
        <w:tab/>
        <w:t xml:space="preserve">Subsection (4) applies to the Operator of a Passport Fund where the Host Economy Laws and Regulations of a particular Host Economy (the </w:t>
      </w:r>
      <w:r w:rsidRPr="00D543CC">
        <w:rPr>
          <w:b/>
          <w:i/>
        </w:rPr>
        <w:t>relevant Host Economy</w:t>
      </w:r>
      <w:r w:rsidRPr="00D543CC">
        <w:t>) apply to the Passport Fund.</w:t>
      </w:r>
    </w:p>
    <w:p w14:paraId="777FC434" w14:textId="6D376849" w:rsidR="005865D9" w:rsidRPr="00D543CC" w:rsidRDefault="005865D9" w:rsidP="005865D9">
      <w:pPr>
        <w:pStyle w:val="t1Main"/>
      </w:pPr>
      <w:r w:rsidRPr="00D543CC">
        <w:tab/>
        <w:t>(4)</w:t>
      </w:r>
      <w:r w:rsidRPr="00D543CC">
        <w:tab/>
        <w:t xml:space="preserve">The Operator of a Passport Fund must notify the Home Regulator and Host Regulator </w:t>
      </w:r>
      <w:r>
        <w:t xml:space="preserve">as soon as practicable and in any event </w:t>
      </w:r>
      <w:r w:rsidRPr="00D543CC">
        <w:t xml:space="preserve">within 7 days </w:t>
      </w:r>
      <w:r w:rsidR="00662C6B">
        <w:t>after</w:t>
      </w:r>
      <w:r w:rsidR="00662C6B" w:rsidRPr="00D543CC">
        <w:t xml:space="preserve"> </w:t>
      </w:r>
      <w:r w:rsidRPr="00D543CC">
        <w:t>it becomes aware of a breach of the Host Economy Laws and Regulations of the relevant Host Economy in relation to the Passport Fund, and that breach:</w:t>
      </w:r>
    </w:p>
    <w:p w14:paraId="7B96F74C" w14:textId="4006B694" w:rsidR="005865D9" w:rsidRPr="00D543CC" w:rsidRDefault="005865D9" w:rsidP="005865D9">
      <w:pPr>
        <w:pStyle w:val="t2Para"/>
      </w:pPr>
      <w:r w:rsidRPr="00D543CC">
        <w:tab/>
        <w:t>(a)</w:t>
      </w:r>
      <w:r w:rsidRPr="00D543CC">
        <w:tab/>
        <w:t>might reasonably be regarded as significant</w:t>
      </w:r>
      <w:r w:rsidR="00F17E50">
        <w:t xml:space="preserve"> including having regard to any other breaches</w:t>
      </w:r>
      <w:r w:rsidRPr="00D543CC">
        <w:t>; or</w:t>
      </w:r>
    </w:p>
    <w:p w14:paraId="699A1AEA" w14:textId="24066B96" w:rsidR="005865D9" w:rsidRPr="00D543CC" w:rsidRDefault="005865D9" w:rsidP="005865D9">
      <w:pPr>
        <w:pStyle w:val="t2Para"/>
      </w:pPr>
      <w:r w:rsidRPr="00D543CC">
        <w:tab/>
        <w:t>(b)</w:t>
      </w:r>
      <w:r w:rsidRPr="00D543CC">
        <w:tab/>
      </w:r>
      <w:r w:rsidR="00F17E50">
        <w:t xml:space="preserve">when considered on its own or together with any related breach, </w:t>
      </w:r>
      <w:r w:rsidRPr="00D543CC">
        <w:t xml:space="preserve">adversely affects </w:t>
      </w:r>
      <w:r>
        <w:t>as</w:t>
      </w:r>
      <w:r w:rsidRPr="00D543CC">
        <w:t xml:space="preserve"> much of the value of the assets of the Passport Funds as is attributable to members of the Passport Fund in the relevant Host Economy by more than 1</w:t>
      </w:r>
      <w:r w:rsidR="00662C6B">
        <w:t>%</w:t>
      </w:r>
      <w:r w:rsidRPr="00D543CC">
        <w:t>.</w:t>
      </w:r>
      <w:r w:rsidRPr="00D543CC">
        <w:tab/>
      </w:r>
    </w:p>
    <w:p w14:paraId="58076A08" w14:textId="77777777" w:rsidR="005865D9" w:rsidRPr="00D543CC" w:rsidRDefault="005865D9" w:rsidP="005865D9">
      <w:pPr>
        <w:pStyle w:val="h6Subsec"/>
      </w:pPr>
      <w:r w:rsidRPr="00D543CC">
        <w:lastRenderedPageBreak/>
        <w:t>Reporting other changes</w:t>
      </w:r>
    </w:p>
    <w:p w14:paraId="2F7BABBE" w14:textId="24B48247" w:rsidR="005865D9" w:rsidRPr="00D543CC" w:rsidRDefault="005865D9" w:rsidP="005865D9">
      <w:pPr>
        <w:pStyle w:val="t1Main"/>
      </w:pPr>
      <w:r w:rsidRPr="00D543CC">
        <w:tab/>
        <w:t xml:space="preserve">(5) </w:t>
      </w:r>
      <w:r w:rsidRPr="00D543CC">
        <w:tab/>
        <w:t>If an event listed in the table below occurs, the event must be notified to the Home Regulator and each Host Regulator by the entity listed in the table</w:t>
      </w:r>
      <w:r>
        <w:t xml:space="preserve"> as soon as practicable and in any case </w:t>
      </w:r>
      <w:r w:rsidR="00662C6B">
        <w:t>within</w:t>
      </w:r>
      <w:r w:rsidRPr="00D543CC">
        <w:t xml:space="preserve"> </w:t>
      </w:r>
      <w:r>
        <w:t>7</w:t>
      </w:r>
      <w:r w:rsidRPr="00D543CC">
        <w:t xml:space="preserve"> days</w:t>
      </w:r>
      <w:r>
        <w:t xml:space="preserve"> after it be</w:t>
      </w:r>
      <w:r w:rsidR="000D285C">
        <w:t>came</w:t>
      </w:r>
      <w:r>
        <w:t xml:space="preserve"> aware </w:t>
      </w:r>
      <w:r w:rsidRPr="00D543CC">
        <w:t xml:space="preserve">of the event </w:t>
      </w:r>
      <w:r>
        <w:t>having occurred</w:t>
      </w:r>
      <w:r w:rsidRPr="00D543CC">
        <w:t>.</w:t>
      </w:r>
    </w:p>
    <w:p w14:paraId="3767F4DA" w14:textId="725BE61B" w:rsidR="005865D9" w:rsidRDefault="005865D9" w:rsidP="00807749">
      <w:pPr>
        <w:pStyle w:val="t2Para"/>
        <w:ind w:left="0" w:firstLine="0"/>
      </w:pPr>
    </w:p>
    <w:tbl>
      <w:tblPr>
        <w:tblStyle w:val="TableGrid"/>
        <w:tblW w:w="0" w:type="auto"/>
        <w:tblInd w:w="1927" w:type="dxa"/>
        <w:tblLook w:val="04A0" w:firstRow="1" w:lastRow="0" w:firstColumn="1" w:lastColumn="0" w:noHBand="0" w:noVBand="1"/>
      </w:tblPr>
      <w:tblGrid>
        <w:gridCol w:w="3993"/>
        <w:gridCol w:w="2722"/>
      </w:tblGrid>
      <w:tr w:rsidR="00C36A70" w:rsidRPr="00D543CC" w14:paraId="51882A9A" w14:textId="77777777" w:rsidTr="007137C3">
        <w:tc>
          <w:tcPr>
            <w:tcW w:w="3993" w:type="dxa"/>
            <w:tcBorders>
              <w:top w:val="single" w:sz="4" w:space="0" w:color="auto"/>
              <w:left w:val="single" w:sz="4" w:space="0" w:color="auto"/>
              <w:bottom w:val="single" w:sz="4" w:space="0" w:color="auto"/>
              <w:right w:val="single" w:sz="4" w:space="0" w:color="auto"/>
            </w:tcBorders>
            <w:shd w:val="clear" w:color="auto" w:fill="auto"/>
          </w:tcPr>
          <w:p w14:paraId="49CC4A59" w14:textId="77777777" w:rsidR="00C36A70" w:rsidRPr="00D543CC" w:rsidRDefault="00C36A70" w:rsidP="007137C3">
            <w:pPr>
              <w:pStyle w:val="t2Para"/>
              <w:keepNext/>
              <w:ind w:left="0" w:firstLine="0"/>
              <w:jc w:val="center"/>
              <w:rPr>
                <w:b/>
              </w:rPr>
            </w:pPr>
            <w:r w:rsidRPr="00D543CC">
              <w:rPr>
                <w:b/>
              </w:rPr>
              <w:t xml:space="preserve">Event </w:t>
            </w:r>
          </w:p>
        </w:tc>
        <w:tc>
          <w:tcPr>
            <w:tcW w:w="2722" w:type="dxa"/>
            <w:tcBorders>
              <w:top w:val="single" w:sz="4" w:space="0" w:color="auto"/>
              <w:left w:val="single" w:sz="4" w:space="0" w:color="auto"/>
              <w:bottom w:val="single" w:sz="4" w:space="0" w:color="auto"/>
              <w:right w:val="single" w:sz="4" w:space="0" w:color="auto"/>
            </w:tcBorders>
          </w:tcPr>
          <w:p w14:paraId="3D4D176B" w14:textId="77777777" w:rsidR="00C36A70" w:rsidRPr="00D543CC" w:rsidRDefault="00C36A70" w:rsidP="007137C3">
            <w:pPr>
              <w:pStyle w:val="t2Para"/>
              <w:keepNext/>
              <w:ind w:left="0" w:firstLine="0"/>
              <w:rPr>
                <w:b/>
              </w:rPr>
            </w:pPr>
            <w:r w:rsidRPr="00D543CC">
              <w:rPr>
                <w:b/>
              </w:rPr>
              <w:t>Entity who must notify of the event</w:t>
            </w:r>
          </w:p>
        </w:tc>
      </w:tr>
      <w:tr w:rsidR="000D285C" w:rsidRPr="00D543CC" w14:paraId="700A1EBB" w14:textId="77777777" w:rsidTr="007137C3">
        <w:tc>
          <w:tcPr>
            <w:tcW w:w="3993" w:type="dxa"/>
            <w:tcBorders>
              <w:top w:val="single" w:sz="4" w:space="0" w:color="auto"/>
            </w:tcBorders>
            <w:shd w:val="clear" w:color="auto" w:fill="auto"/>
          </w:tcPr>
          <w:p w14:paraId="6B03B10C" w14:textId="6057C155" w:rsidR="000D285C" w:rsidRPr="00D543CC" w:rsidRDefault="000D285C" w:rsidP="007F0359">
            <w:pPr>
              <w:pStyle w:val="t2Para"/>
              <w:keepNext/>
              <w:ind w:left="0" w:firstLine="0"/>
            </w:pPr>
            <w:r w:rsidRPr="000D285C">
              <w:t xml:space="preserve">The Operator of a </w:t>
            </w:r>
            <w:r w:rsidR="007F0359">
              <w:t>Passport Fund has disclosed to any person</w:t>
            </w:r>
            <w:r w:rsidRPr="000D285C">
              <w:t xml:space="preserve"> other than an associate</w:t>
            </w:r>
            <w:r w:rsidR="007F0359">
              <w:t xml:space="preserve"> of the Passport Fund or its Operator</w:t>
            </w:r>
            <w:r w:rsidRPr="000D285C">
              <w:t>, that it intends to propose a change in the Operator.</w:t>
            </w:r>
          </w:p>
        </w:tc>
        <w:tc>
          <w:tcPr>
            <w:tcW w:w="2722" w:type="dxa"/>
            <w:tcBorders>
              <w:top w:val="single" w:sz="4" w:space="0" w:color="auto"/>
            </w:tcBorders>
          </w:tcPr>
          <w:p w14:paraId="07AC1764" w14:textId="0F6BA2D5" w:rsidR="000D285C" w:rsidRPr="00D543CC" w:rsidRDefault="000D285C" w:rsidP="006D58A4">
            <w:pPr>
              <w:pStyle w:val="t2Para"/>
              <w:keepNext/>
              <w:ind w:left="0" w:firstLine="0"/>
            </w:pPr>
            <w:r>
              <w:t>The Operator of the Passport Fund</w:t>
            </w:r>
            <w:r w:rsidR="00267A61">
              <w:t>.</w:t>
            </w:r>
          </w:p>
        </w:tc>
      </w:tr>
      <w:tr w:rsidR="00C36A70" w:rsidRPr="00D543CC" w14:paraId="7A0ABC72" w14:textId="77777777" w:rsidTr="007137C3">
        <w:tc>
          <w:tcPr>
            <w:tcW w:w="3993" w:type="dxa"/>
            <w:tcBorders>
              <w:top w:val="single" w:sz="4" w:space="0" w:color="auto"/>
            </w:tcBorders>
            <w:shd w:val="clear" w:color="auto" w:fill="auto"/>
          </w:tcPr>
          <w:p w14:paraId="6FD741C4" w14:textId="77777777" w:rsidR="00C36A70" w:rsidRPr="00D543CC" w:rsidRDefault="00C36A70" w:rsidP="007137C3">
            <w:pPr>
              <w:pStyle w:val="t2Para"/>
              <w:keepNext/>
              <w:ind w:left="0" w:firstLine="0"/>
            </w:pPr>
            <w:r w:rsidRPr="00D543CC">
              <w:t>The Operator of a Passport Fund is changed in accordance with the Home Economy Laws and Regulations.</w:t>
            </w:r>
          </w:p>
        </w:tc>
        <w:tc>
          <w:tcPr>
            <w:tcW w:w="2722" w:type="dxa"/>
            <w:tcBorders>
              <w:top w:val="single" w:sz="4" w:space="0" w:color="auto"/>
            </w:tcBorders>
          </w:tcPr>
          <w:p w14:paraId="3002E4A8" w14:textId="22327CF2" w:rsidR="00C36A70" w:rsidRPr="00D543CC" w:rsidRDefault="00C36A70" w:rsidP="006D58A4">
            <w:pPr>
              <w:pStyle w:val="t2Para"/>
              <w:keepNext/>
              <w:ind w:left="0" w:firstLine="0"/>
            </w:pPr>
            <w:r w:rsidRPr="00D543CC">
              <w:t>The Operator of the Passport Fund</w:t>
            </w:r>
            <w:r w:rsidR="00267A61">
              <w:t>.</w:t>
            </w:r>
          </w:p>
        </w:tc>
      </w:tr>
      <w:tr w:rsidR="00A72F68" w:rsidRPr="00D543CC" w14:paraId="3EA2D6AE" w14:textId="77777777" w:rsidTr="007137C3">
        <w:tc>
          <w:tcPr>
            <w:tcW w:w="3993" w:type="dxa"/>
            <w:tcBorders>
              <w:top w:val="single" w:sz="4" w:space="0" w:color="auto"/>
            </w:tcBorders>
            <w:shd w:val="clear" w:color="auto" w:fill="auto"/>
          </w:tcPr>
          <w:p w14:paraId="282EBFEE" w14:textId="7C3C09B3" w:rsidR="00A72F68" w:rsidRPr="00D543CC" w:rsidRDefault="00A72F68" w:rsidP="007F0359">
            <w:pPr>
              <w:pStyle w:val="t2Para"/>
              <w:keepNext/>
              <w:ind w:left="0" w:firstLine="0"/>
            </w:pPr>
            <w:r>
              <w:t xml:space="preserve">The Operator of a Passport Fund has disclosed to </w:t>
            </w:r>
            <w:r w:rsidR="007F0359">
              <w:t>any person</w:t>
            </w:r>
            <w:r>
              <w:t xml:space="preserve"> other than an associate, </w:t>
            </w:r>
            <w:r w:rsidR="007F0359">
              <w:t xml:space="preserve">of the Passport Fund or its Operator, </w:t>
            </w:r>
            <w:r>
              <w:t>that it intends to propose the Passport Fund be wound up.</w:t>
            </w:r>
          </w:p>
        </w:tc>
        <w:tc>
          <w:tcPr>
            <w:tcW w:w="2722" w:type="dxa"/>
            <w:tcBorders>
              <w:top w:val="single" w:sz="4" w:space="0" w:color="auto"/>
            </w:tcBorders>
          </w:tcPr>
          <w:p w14:paraId="2485DE03" w14:textId="0D614EFB" w:rsidR="00A72F68" w:rsidRPr="00D543CC" w:rsidRDefault="00A72F68" w:rsidP="006D58A4">
            <w:pPr>
              <w:pStyle w:val="t2Para"/>
              <w:keepNext/>
              <w:ind w:left="0" w:firstLine="0"/>
            </w:pPr>
            <w:r w:rsidRPr="00D543CC">
              <w:t>The Operator of the Passport Fund</w:t>
            </w:r>
            <w:r w:rsidR="00267A61">
              <w:t>.</w:t>
            </w:r>
          </w:p>
        </w:tc>
      </w:tr>
      <w:tr w:rsidR="00C36A70" w:rsidRPr="00D543CC" w14:paraId="522787A2" w14:textId="77777777" w:rsidTr="007137C3">
        <w:tc>
          <w:tcPr>
            <w:tcW w:w="3993" w:type="dxa"/>
            <w:shd w:val="clear" w:color="auto" w:fill="auto"/>
          </w:tcPr>
          <w:p w14:paraId="08EC6332" w14:textId="77777777" w:rsidR="00C36A70" w:rsidRPr="00D543CC" w:rsidRDefault="00C36A70" w:rsidP="007137C3">
            <w:pPr>
              <w:pStyle w:val="t2Para"/>
              <w:keepNext/>
              <w:ind w:left="0" w:firstLine="0"/>
            </w:pPr>
            <w:r w:rsidRPr="00D543CC">
              <w:t>A Passport Fund commences being wound up in accordance with the Home Economy Laws and Regulations.</w:t>
            </w:r>
          </w:p>
        </w:tc>
        <w:tc>
          <w:tcPr>
            <w:tcW w:w="2722" w:type="dxa"/>
          </w:tcPr>
          <w:p w14:paraId="6FA6195A" w14:textId="6478D66A" w:rsidR="00C36A70" w:rsidRPr="00D543CC" w:rsidRDefault="00C36A70" w:rsidP="007137C3">
            <w:pPr>
              <w:pStyle w:val="t2Para"/>
              <w:keepNext/>
              <w:ind w:left="0" w:firstLine="0"/>
            </w:pPr>
            <w:r w:rsidRPr="00D543CC">
              <w:t>The Operator of the Passport Fund</w:t>
            </w:r>
            <w:r w:rsidR="00267A61">
              <w:t>.</w:t>
            </w:r>
          </w:p>
        </w:tc>
      </w:tr>
      <w:tr w:rsidR="00C36A70" w:rsidRPr="00D543CC" w14:paraId="1FA9D951" w14:textId="77777777" w:rsidTr="007137C3">
        <w:trPr>
          <w:trHeight w:val="654"/>
        </w:trPr>
        <w:tc>
          <w:tcPr>
            <w:tcW w:w="3993" w:type="dxa"/>
            <w:shd w:val="clear" w:color="auto" w:fill="auto"/>
          </w:tcPr>
          <w:p w14:paraId="518B27F2" w14:textId="77777777" w:rsidR="00C36A70" w:rsidRPr="00D543CC" w:rsidRDefault="00C36A70" w:rsidP="007137C3">
            <w:pPr>
              <w:pStyle w:val="t2Para"/>
              <w:keepNext/>
              <w:ind w:left="0" w:firstLine="0"/>
            </w:pPr>
            <w:r w:rsidRPr="00D543CC">
              <w:t>A Passport Fund completes being wound up in accordance with the Home Economy Laws and Regulations.</w:t>
            </w:r>
          </w:p>
        </w:tc>
        <w:tc>
          <w:tcPr>
            <w:tcW w:w="2722" w:type="dxa"/>
          </w:tcPr>
          <w:p w14:paraId="62883D70" w14:textId="1262A51A" w:rsidR="00C36A70" w:rsidRPr="00D543CC" w:rsidRDefault="00C36A70" w:rsidP="007137C3">
            <w:pPr>
              <w:pStyle w:val="t2Para"/>
              <w:keepNext/>
              <w:ind w:left="0" w:firstLine="0"/>
            </w:pPr>
            <w:r w:rsidRPr="00D543CC">
              <w:t>The Operator of the Passport Fund</w:t>
            </w:r>
            <w:r w:rsidR="00267A61">
              <w:t>.</w:t>
            </w:r>
          </w:p>
        </w:tc>
      </w:tr>
      <w:tr w:rsidR="00A72F68" w:rsidRPr="00D543CC" w14:paraId="2D5E1FBE" w14:textId="77777777" w:rsidTr="007137C3">
        <w:trPr>
          <w:trHeight w:val="654"/>
        </w:trPr>
        <w:tc>
          <w:tcPr>
            <w:tcW w:w="3993" w:type="dxa"/>
            <w:shd w:val="clear" w:color="auto" w:fill="auto"/>
          </w:tcPr>
          <w:p w14:paraId="7D85ED03" w14:textId="1EFBCD96" w:rsidR="00A72F68" w:rsidRPr="00D543CC" w:rsidRDefault="00A72F68" w:rsidP="00F30BCB">
            <w:pPr>
              <w:pStyle w:val="t2Para"/>
              <w:keepNext/>
              <w:ind w:left="0" w:firstLine="0"/>
            </w:pPr>
            <w:r>
              <w:t xml:space="preserve">The Operator of a Passport Fund has disclosed to any </w:t>
            </w:r>
            <w:r w:rsidR="00F30BCB">
              <w:t>person other than an associate of the Passport Fund or its Operator</w:t>
            </w:r>
            <w:r>
              <w:t xml:space="preserve"> that it intends to apply for the deregistration of the Passport Fund as a Regulated CIS and if this intention has not been notified that an application deregistration has been made.</w:t>
            </w:r>
          </w:p>
        </w:tc>
        <w:tc>
          <w:tcPr>
            <w:tcW w:w="2722" w:type="dxa"/>
          </w:tcPr>
          <w:p w14:paraId="15E2803B" w14:textId="6C30B5FE" w:rsidR="00A72F68" w:rsidRPr="00D543CC" w:rsidRDefault="00A72F68" w:rsidP="007137C3">
            <w:pPr>
              <w:pStyle w:val="t2Para"/>
              <w:keepNext/>
              <w:ind w:left="0" w:firstLine="0"/>
            </w:pPr>
            <w:r w:rsidRPr="00D543CC">
              <w:t>The Operator of the Passport Fund</w:t>
            </w:r>
            <w:r w:rsidR="00267A61">
              <w:t>.</w:t>
            </w:r>
          </w:p>
        </w:tc>
      </w:tr>
      <w:tr w:rsidR="00C36A70" w:rsidRPr="00D543CC" w14:paraId="0E9E528D" w14:textId="77777777" w:rsidTr="007137C3">
        <w:trPr>
          <w:trHeight w:val="819"/>
        </w:trPr>
        <w:tc>
          <w:tcPr>
            <w:tcW w:w="3993" w:type="dxa"/>
            <w:shd w:val="clear" w:color="auto" w:fill="auto"/>
          </w:tcPr>
          <w:p w14:paraId="5202B3EB" w14:textId="39E2E8D3" w:rsidR="00C36A70" w:rsidRPr="00D543CC" w:rsidRDefault="00C36A70" w:rsidP="007137C3">
            <w:pPr>
              <w:pStyle w:val="t2Para"/>
              <w:keepNext/>
              <w:ind w:left="0" w:firstLine="0"/>
            </w:pPr>
            <w:r w:rsidRPr="00D543CC">
              <w:t>A Regulated CIS is deregistered as a Passport Fund</w:t>
            </w:r>
            <w:r w:rsidR="008770B8">
              <w:t>.</w:t>
            </w:r>
          </w:p>
        </w:tc>
        <w:tc>
          <w:tcPr>
            <w:tcW w:w="2722" w:type="dxa"/>
          </w:tcPr>
          <w:p w14:paraId="4CBD20C0" w14:textId="77777777" w:rsidR="00C36A70" w:rsidRPr="00D543CC" w:rsidRDefault="00C36A70" w:rsidP="007137C3">
            <w:pPr>
              <w:pStyle w:val="t2Para"/>
              <w:keepNext/>
              <w:ind w:left="0" w:firstLine="0"/>
            </w:pPr>
            <w:r w:rsidRPr="00D543CC">
              <w:t>The Operator of the Regulated CIS.</w:t>
            </w:r>
          </w:p>
        </w:tc>
      </w:tr>
      <w:tr w:rsidR="00C36A70" w:rsidRPr="00D543CC" w14:paraId="00D2B4DA" w14:textId="77777777" w:rsidTr="007137C3">
        <w:trPr>
          <w:trHeight w:val="819"/>
        </w:trPr>
        <w:tc>
          <w:tcPr>
            <w:tcW w:w="3993" w:type="dxa"/>
            <w:shd w:val="clear" w:color="auto" w:fill="auto"/>
          </w:tcPr>
          <w:p w14:paraId="6AD194CE" w14:textId="138E2B4E" w:rsidR="00C36A70" w:rsidRPr="00D543CC" w:rsidRDefault="00C36A70" w:rsidP="007137C3">
            <w:pPr>
              <w:pStyle w:val="t2Para"/>
              <w:keepNext/>
              <w:ind w:left="0" w:firstLine="0"/>
            </w:pPr>
            <w:r w:rsidRPr="00D543CC">
              <w:t>A Regulated CIS that has been deregistered is no longer required to be operated in compliance with these Rules in accordance with Division 8</w:t>
            </w:r>
            <w:r w:rsidR="008770B8">
              <w:t>.</w:t>
            </w:r>
          </w:p>
        </w:tc>
        <w:tc>
          <w:tcPr>
            <w:tcW w:w="2722" w:type="dxa"/>
          </w:tcPr>
          <w:p w14:paraId="05469BC6" w14:textId="77777777" w:rsidR="00C36A70" w:rsidRPr="00D543CC" w:rsidRDefault="00C36A70" w:rsidP="007137C3">
            <w:pPr>
              <w:pStyle w:val="t2Para"/>
              <w:keepNext/>
              <w:ind w:left="0" w:firstLine="0"/>
            </w:pPr>
            <w:r w:rsidRPr="00D543CC">
              <w:t xml:space="preserve">The Operator of the </w:t>
            </w:r>
            <w:r>
              <w:t xml:space="preserve">former </w:t>
            </w:r>
            <w:r w:rsidRPr="00D543CC">
              <w:t>Regulated CIS.</w:t>
            </w:r>
          </w:p>
        </w:tc>
      </w:tr>
    </w:tbl>
    <w:p w14:paraId="5E8E532C" w14:textId="77777777" w:rsidR="00C36A70" w:rsidRDefault="00C36A70" w:rsidP="005865D9">
      <w:pPr>
        <w:pStyle w:val="t2Para"/>
      </w:pPr>
    </w:p>
    <w:p w14:paraId="7658EB93" w14:textId="77777777" w:rsidR="005865D9" w:rsidRPr="00D543CC" w:rsidRDefault="005865D9" w:rsidP="005865D9">
      <w:pPr>
        <w:pStyle w:val="h5Section"/>
      </w:pPr>
      <w:bookmarkStart w:id="68" w:name="BM_Custody_of_Passport_Funds_assets"/>
      <w:bookmarkStart w:id="69" w:name="_Toc271977322"/>
      <w:r w:rsidRPr="00D543CC">
        <w:lastRenderedPageBreak/>
        <w:t>1</w:t>
      </w:r>
      <w:r>
        <w:t>3</w:t>
      </w:r>
      <w:bookmarkEnd w:id="68"/>
      <w:r w:rsidRPr="00D543CC">
        <w:tab/>
        <w:t>Custody of Passport Fund assets</w:t>
      </w:r>
      <w:bookmarkEnd w:id="69"/>
    </w:p>
    <w:p w14:paraId="4C525179" w14:textId="77777777" w:rsidR="005865D9" w:rsidRPr="00D543CC" w:rsidRDefault="005865D9" w:rsidP="005865D9">
      <w:pPr>
        <w:pStyle w:val="h6Subsec"/>
      </w:pPr>
      <w:r w:rsidRPr="00D543CC">
        <w:t>Legal responsibility for holding Passport Fund assets</w:t>
      </w:r>
    </w:p>
    <w:p w14:paraId="0D0C7E87" w14:textId="0E068E3E" w:rsidR="005865D9" w:rsidRPr="00D543CC" w:rsidRDefault="005865D9" w:rsidP="005865D9">
      <w:pPr>
        <w:pStyle w:val="t1Main"/>
      </w:pPr>
      <w:r w:rsidRPr="00D543CC">
        <w:rPr>
          <w:lang w:val="en-NZ"/>
        </w:rPr>
        <w:tab/>
        <w:t>(1)</w:t>
      </w:r>
      <w:r w:rsidRPr="00D543CC">
        <w:rPr>
          <w:lang w:val="en-NZ"/>
        </w:rPr>
        <w:tab/>
        <w:t xml:space="preserve">For this section, the responsible holding party of the assets of a Passport Fund </w:t>
      </w:r>
      <w:r>
        <w:rPr>
          <w:lang w:val="en-NZ"/>
        </w:rPr>
        <w:t>under the laws and regulations of the economy of</w:t>
      </w:r>
      <w:r w:rsidRPr="00D543CC">
        <w:rPr>
          <w:lang w:val="en-NZ"/>
        </w:rPr>
        <w:t xml:space="preserve"> a Participant is the entity who is responsible for the safekeeping of the assets of the Passport Fund, as shown in the following table (see also the table in section 4):</w:t>
      </w:r>
    </w:p>
    <w:tbl>
      <w:tblPr>
        <w:tblStyle w:val="TableGrid"/>
        <w:tblW w:w="0" w:type="auto"/>
        <w:tblInd w:w="1927" w:type="dxa"/>
        <w:tblLook w:val="04A0" w:firstRow="1" w:lastRow="0" w:firstColumn="1" w:lastColumn="0" w:noHBand="0" w:noVBand="1"/>
      </w:tblPr>
      <w:tblGrid>
        <w:gridCol w:w="1376"/>
        <w:gridCol w:w="5339"/>
      </w:tblGrid>
      <w:tr w:rsidR="005865D9" w:rsidRPr="00D543CC" w14:paraId="75E18262" w14:textId="77777777" w:rsidTr="005865D9">
        <w:tc>
          <w:tcPr>
            <w:tcW w:w="1376" w:type="dxa"/>
            <w:tcBorders>
              <w:top w:val="single" w:sz="4" w:space="0" w:color="auto"/>
              <w:left w:val="single" w:sz="4" w:space="0" w:color="auto"/>
              <w:bottom w:val="single" w:sz="4" w:space="0" w:color="auto"/>
              <w:right w:val="single" w:sz="4" w:space="0" w:color="auto"/>
            </w:tcBorders>
          </w:tcPr>
          <w:p w14:paraId="335EC647" w14:textId="1DFD6BA9" w:rsidR="005865D9" w:rsidRPr="00D543CC" w:rsidRDefault="006D58A4" w:rsidP="005865D9">
            <w:pPr>
              <w:pStyle w:val="t2Para"/>
              <w:keepNext/>
              <w:ind w:left="0" w:firstLine="0"/>
              <w:jc w:val="center"/>
              <w:rPr>
                <w:b/>
              </w:rPr>
            </w:pPr>
            <w:r>
              <w:rPr>
                <w:b/>
              </w:rPr>
              <w:t>Home Economy of the Passport Fund</w:t>
            </w:r>
          </w:p>
        </w:tc>
        <w:tc>
          <w:tcPr>
            <w:tcW w:w="5339" w:type="dxa"/>
            <w:tcBorders>
              <w:top w:val="single" w:sz="4" w:space="0" w:color="auto"/>
              <w:left w:val="single" w:sz="4" w:space="0" w:color="auto"/>
              <w:bottom w:val="single" w:sz="4" w:space="0" w:color="auto"/>
              <w:right w:val="single" w:sz="4" w:space="0" w:color="auto"/>
            </w:tcBorders>
          </w:tcPr>
          <w:p w14:paraId="55E96556" w14:textId="77777777" w:rsidR="005865D9" w:rsidRPr="00D543CC" w:rsidRDefault="005865D9" w:rsidP="005865D9">
            <w:pPr>
              <w:pStyle w:val="t2Para"/>
              <w:keepNext/>
              <w:ind w:left="0" w:firstLine="0"/>
              <w:rPr>
                <w:b/>
              </w:rPr>
            </w:pPr>
            <w:r w:rsidRPr="00D543CC">
              <w:rPr>
                <w:b/>
              </w:rPr>
              <w:t>Responsible holding party</w:t>
            </w:r>
          </w:p>
        </w:tc>
      </w:tr>
      <w:tr w:rsidR="005865D9" w:rsidRPr="00D543CC" w14:paraId="76AF90D4" w14:textId="77777777" w:rsidTr="005865D9">
        <w:tc>
          <w:tcPr>
            <w:tcW w:w="1376" w:type="dxa"/>
            <w:tcBorders>
              <w:top w:val="single" w:sz="4" w:space="0" w:color="auto"/>
            </w:tcBorders>
          </w:tcPr>
          <w:p w14:paraId="6753EA40" w14:textId="77777777" w:rsidR="005865D9" w:rsidRPr="00D543CC" w:rsidRDefault="005865D9" w:rsidP="005865D9">
            <w:pPr>
              <w:pStyle w:val="t2Para"/>
              <w:keepNext/>
              <w:ind w:left="0" w:firstLine="0"/>
              <w:jc w:val="center"/>
            </w:pPr>
            <w:r w:rsidRPr="00D543CC">
              <w:t>Australia</w:t>
            </w:r>
          </w:p>
        </w:tc>
        <w:tc>
          <w:tcPr>
            <w:tcW w:w="5339" w:type="dxa"/>
            <w:tcBorders>
              <w:top w:val="single" w:sz="4" w:space="0" w:color="auto"/>
            </w:tcBorders>
          </w:tcPr>
          <w:p w14:paraId="194E94CF" w14:textId="01B29788" w:rsidR="005865D9" w:rsidRPr="00D543CC" w:rsidRDefault="005865D9" w:rsidP="005865D9">
            <w:pPr>
              <w:pStyle w:val="t2Para"/>
              <w:keepNext/>
              <w:ind w:left="0" w:firstLine="0"/>
            </w:pPr>
            <w:r w:rsidRPr="00D543CC">
              <w:t>The Operator of the Passport Fund</w:t>
            </w:r>
            <w:r w:rsidR="00F30BCB">
              <w:t>.</w:t>
            </w:r>
          </w:p>
        </w:tc>
      </w:tr>
      <w:tr w:rsidR="005865D9" w:rsidRPr="00D543CC" w14:paraId="16CBF966" w14:textId="77777777" w:rsidTr="005865D9">
        <w:tc>
          <w:tcPr>
            <w:tcW w:w="1376" w:type="dxa"/>
          </w:tcPr>
          <w:p w14:paraId="485407BB" w14:textId="77777777" w:rsidR="005865D9" w:rsidRPr="00D543CC" w:rsidRDefault="005865D9" w:rsidP="005865D9">
            <w:pPr>
              <w:pStyle w:val="t2Para"/>
              <w:keepNext/>
              <w:ind w:left="0" w:firstLine="0"/>
              <w:jc w:val="center"/>
            </w:pPr>
            <w:r w:rsidRPr="00D543CC">
              <w:t>Korea</w:t>
            </w:r>
          </w:p>
        </w:tc>
        <w:tc>
          <w:tcPr>
            <w:tcW w:w="5339" w:type="dxa"/>
          </w:tcPr>
          <w:p w14:paraId="5AB96E5E" w14:textId="2AA0FCB0" w:rsidR="005865D9" w:rsidRPr="00D543CC" w:rsidRDefault="005865D9" w:rsidP="00290F1D">
            <w:pPr>
              <w:pStyle w:val="t2Para"/>
              <w:keepNext/>
              <w:ind w:left="0" w:firstLine="0"/>
            </w:pPr>
            <w:r w:rsidRPr="00D543CC">
              <w:t xml:space="preserve">The trust business entity for the collective investment scheme under the Financial Investment </w:t>
            </w:r>
            <w:r w:rsidR="00290F1D">
              <w:t>Services</w:t>
            </w:r>
            <w:r w:rsidR="00290F1D" w:rsidRPr="00D543CC">
              <w:t xml:space="preserve"> </w:t>
            </w:r>
            <w:r w:rsidRPr="00D543CC">
              <w:t>and Capital Markets Act of Korea</w:t>
            </w:r>
            <w:r w:rsidR="00F30BCB">
              <w:t>.</w:t>
            </w:r>
          </w:p>
        </w:tc>
      </w:tr>
      <w:tr w:rsidR="005865D9" w:rsidRPr="00D543CC" w14:paraId="5592860F" w14:textId="77777777" w:rsidTr="005865D9">
        <w:tc>
          <w:tcPr>
            <w:tcW w:w="1376" w:type="dxa"/>
          </w:tcPr>
          <w:p w14:paraId="2A2B6B17" w14:textId="77777777" w:rsidR="005865D9" w:rsidRPr="00D543CC" w:rsidRDefault="005865D9" w:rsidP="005865D9">
            <w:pPr>
              <w:pStyle w:val="t2Para"/>
              <w:keepNext/>
              <w:ind w:left="0" w:firstLine="0"/>
              <w:jc w:val="center"/>
            </w:pPr>
            <w:r w:rsidRPr="00D543CC">
              <w:t>New Zealand</w:t>
            </w:r>
          </w:p>
        </w:tc>
        <w:tc>
          <w:tcPr>
            <w:tcW w:w="5339" w:type="dxa"/>
          </w:tcPr>
          <w:p w14:paraId="5EB80B33" w14:textId="431CE913" w:rsidR="005865D9" w:rsidRPr="00D543CC" w:rsidRDefault="005865D9" w:rsidP="005865D9">
            <w:pPr>
              <w:pStyle w:val="t2Para"/>
              <w:keepNext/>
              <w:ind w:left="0" w:firstLine="0"/>
            </w:pPr>
            <w:r w:rsidRPr="00D543CC">
              <w:t xml:space="preserve">The licensed supervisor of the managed investment scheme under the </w:t>
            </w:r>
            <w:r w:rsidRPr="00662C6B">
              <w:rPr>
                <w:i/>
              </w:rPr>
              <w:t>Financial Markets Conduct Act</w:t>
            </w:r>
            <w:r w:rsidR="00662C6B">
              <w:rPr>
                <w:i/>
              </w:rPr>
              <w:t> </w:t>
            </w:r>
            <w:r w:rsidRPr="00662C6B">
              <w:rPr>
                <w:i/>
              </w:rPr>
              <w:t>2013</w:t>
            </w:r>
            <w:r w:rsidRPr="00D543CC">
              <w:t xml:space="preserve"> of New Zealand</w:t>
            </w:r>
            <w:r w:rsidR="00F30BCB">
              <w:t>.</w:t>
            </w:r>
          </w:p>
        </w:tc>
      </w:tr>
      <w:tr w:rsidR="005865D9" w:rsidRPr="00D543CC" w14:paraId="7A8BC810" w14:textId="77777777" w:rsidTr="005865D9">
        <w:tc>
          <w:tcPr>
            <w:tcW w:w="1376" w:type="dxa"/>
          </w:tcPr>
          <w:p w14:paraId="712DC1D1" w14:textId="77777777" w:rsidR="005865D9" w:rsidRPr="00D543CC" w:rsidRDefault="005865D9" w:rsidP="005865D9">
            <w:pPr>
              <w:pStyle w:val="t2Para"/>
              <w:keepNext/>
              <w:ind w:left="0" w:firstLine="0"/>
              <w:jc w:val="center"/>
            </w:pPr>
            <w:r w:rsidRPr="00D543CC">
              <w:t>Philippines</w:t>
            </w:r>
          </w:p>
        </w:tc>
        <w:tc>
          <w:tcPr>
            <w:tcW w:w="5339" w:type="dxa"/>
          </w:tcPr>
          <w:p w14:paraId="1901F11E" w14:textId="4E7ECEE1" w:rsidR="005865D9" w:rsidRPr="00D543CC" w:rsidRDefault="005865D9" w:rsidP="005865D9">
            <w:pPr>
              <w:pStyle w:val="t2Para"/>
              <w:keepNext/>
              <w:ind w:left="0" w:firstLine="0"/>
            </w:pPr>
            <w:r w:rsidRPr="008626CA">
              <w:t xml:space="preserve">A custodian which is a duly authorised local commercial bank of good repute (Investment Company Act Rule 35-1 [a][1][E]) authorised by the Bangko Sentral Ng Pilipinas to perform trust functions.  </w:t>
            </w:r>
          </w:p>
        </w:tc>
      </w:tr>
      <w:tr w:rsidR="005865D9" w:rsidRPr="00D543CC" w14:paraId="231F5000" w14:textId="77777777" w:rsidTr="005865D9">
        <w:tc>
          <w:tcPr>
            <w:tcW w:w="1376" w:type="dxa"/>
          </w:tcPr>
          <w:p w14:paraId="5F87088B" w14:textId="77777777" w:rsidR="005865D9" w:rsidRPr="00D543CC" w:rsidRDefault="005865D9" w:rsidP="005865D9">
            <w:pPr>
              <w:pStyle w:val="t2Para"/>
              <w:keepNext/>
              <w:ind w:left="0" w:firstLine="0"/>
              <w:jc w:val="center"/>
            </w:pPr>
            <w:r w:rsidRPr="00D543CC">
              <w:t>Singapore</w:t>
            </w:r>
          </w:p>
        </w:tc>
        <w:tc>
          <w:tcPr>
            <w:tcW w:w="5339" w:type="dxa"/>
          </w:tcPr>
          <w:p w14:paraId="5A5FAA91" w14:textId="2A9D1D53" w:rsidR="005865D9" w:rsidRPr="00D543CC" w:rsidRDefault="00A72F68" w:rsidP="00A72F68">
            <w:pPr>
              <w:pStyle w:val="t2Para"/>
              <w:keepNext/>
              <w:ind w:left="0" w:firstLine="0"/>
            </w:pPr>
            <w:r>
              <w:t>An</w:t>
            </w:r>
            <w:r w:rsidR="005865D9" w:rsidRPr="00AF243E">
              <w:t xml:space="preserve"> approved </w:t>
            </w:r>
            <w:r w:rsidR="005865D9">
              <w:t xml:space="preserve">trustee </w:t>
            </w:r>
            <w:r w:rsidR="005865D9" w:rsidRPr="00CB683B">
              <w:t xml:space="preserve">under the Securities and Futures Act of Singapore of an authorised scheme. </w:t>
            </w:r>
          </w:p>
        </w:tc>
      </w:tr>
      <w:tr w:rsidR="005865D9" w:rsidRPr="00D543CC" w14:paraId="613DCA8A" w14:textId="77777777" w:rsidTr="005865D9">
        <w:tc>
          <w:tcPr>
            <w:tcW w:w="1376" w:type="dxa"/>
          </w:tcPr>
          <w:p w14:paraId="034CC2E1" w14:textId="77777777" w:rsidR="005865D9" w:rsidRPr="00D543CC" w:rsidRDefault="005865D9" w:rsidP="005865D9">
            <w:pPr>
              <w:pStyle w:val="t2Para"/>
              <w:ind w:left="0" w:firstLine="0"/>
              <w:jc w:val="center"/>
            </w:pPr>
            <w:r w:rsidRPr="00D543CC">
              <w:t>Thailand</w:t>
            </w:r>
          </w:p>
        </w:tc>
        <w:tc>
          <w:tcPr>
            <w:tcW w:w="5339" w:type="dxa"/>
          </w:tcPr>
          <w:p w14:paraId="32DCF207" w14:textId="687AC6A0" w:rsidR="005865D9" w:rsidRPr="00D543CC" w:rsidRDefault="005865D9" w:rsidP="0098250D">
            <w:pPr>
              <w:pStyle w:val="t2Para"/>
              <w:ind w:left="0" w:firstLine="0"/>
            </w:pPr>
            <w:r w:rsidRPr="004D0017">
              <w:t xml:space="preserve">In case of a scheme established as a mutual fund, the mutual fund supervisor appointed for the mutual fund under the Securities and Exchange Act of Thailand. In case of a scheme established as a trust, the </w:t>
            </w:r>
            <w:r w:rsidR="0098250D">
              <w:t>entity</w:t>
            </w:r>
            <w:r w:rsidR="0098250D" w:rsidRPr="004D0017">
              <w:t xml:space="preserve"> </w:t>
            </w:r>
            <w:r w:rsidRPr="004D0017">
              <w:t xml:space="preserve">approved by the Securities and Exchange Commission </w:t>
            </w:r>
            <w:r w:rsidR="0098250D">
              <w:t xml:space="preserve">under the Trust for Transactions in Capital Market </w:t>
            </w:r>
            <w:r w:rsidRPr="004D0017">
              <w:t>to perform the custodial function of assets of the authorised scheme.</w:t>
            </w:r>
          </w:p>
        </w:tc>
      </w:tr>
    </w:tbl>
    <w:p w14:paraId="1A8FF25E" w14:textId="77777777" w:rsidR="005865D9" w:rsidRPr="00D543CC" w:rsidRDefault="005865D9" w:rsidP="005865D9">
      <w:pPr>
        <w:pStyle w:val="t1Main"/>
        <w:rPr>
          <w:lang w:val="en-US"/>
        </w:rPr>
      </w:pPr>
    </w:p>
    <w:p w14:paraId="1F51B8A6" w14:textId="4922E149" w:rsidR="005865D9" w:rsidRPr="00D543CC" w:rsidRDefault="005865D9" w:rsidP="005865D9">
      <w:pPr>
        <w:pStyle w:val="t1Main"/>
      </w:pPr>
      <w:r w:rsidRPr="00D543CC">
        <w:tab/>
        <w:t>(</w:t>
      </w:r>
      <w:r>
        <w:t>2</w:t>
      </w:r>
      <w:r w:rsidRPr="00D543CC">
        <w:t xml:space="preserve">) </w:t>
      </w:r>
      <w:r w:rsidRPr="00D543CC">
        <w:tab/>
        <w:t xml:space="preserve">The function of holding Passport Fund assets may, subject to </w:t>
      </w:r>
      <w:r>
        <w:t xml:space="preserve">any limitation in </w:t>
      </w:r>
      <w:r w:rsidRPr="00D543CC">
        <w:t xml:space="preserve">the Home Economy Laws and Regulations, be delegated, or sub-delegated, only if the responsible holding party </w:t>
      </w:r>
      <w:r>
        <w:t>remains</w:t>
      </w:r>
      <w:r w:rsidRPr="00D543CC">
        <w:t xml:space="preserve"> legal</w:t>
      </w:r>
      <w:r>
        <w:t>ly</w:t>
      </w:r>
      <w:r w:rsidRPr="00D543CC">
        <w:t xml:space="preserve"> </w:t>
      </w:r>
      <w:r>
        <w:t>responsible</w:t>
      </w:r>
      <w:r w:rsidRPr="00D543CC">
        <w:t xml:space="preserve"> for the </w:t>
      </w:r>
      <w:r w:rsidRPr="00697158">
        <w:t>safekeeping</w:t>
      </w:r>
      <w:r w:rsidRPr="00D543CC">
        <w:t xml:space="preserve"> of Passport Fund’s assets as if it held the assets itself.</w:t>
      </w:r>
    </w:p>
    <w:p w14:paraId="1D256A22" w14:textId="77777777" w:rsidR="005865D9" w:rsidRPr="00D543CC" w:rsidRDefault="005865D9" w:rsidP="00662C6B">
      <w:pPr>
        <w:pStyle w:val="h6Subsec"/>
        <w:spacing w:before="240"/>
      </w:pPr>
      <w:r w:rsidRPr="00D543CC">
        <w:t xml:space="preserve">Entities that hold Passport Fund assets </w:t>
      </w:r>
    </w:p>
    <w:p w14:paraId="3F656C2C" w14:textId="333D7BC7" w:rsidR="005865D9" w:rsidRPr="00D543CC" w:rsidRDefault="005865D9" w:rsidP="005865D9">
      <w:pPr>
        <w:pStyle w:val="t1Main"/>
      </w:pPr>
      <w:r w:rsidRPr="00D543CC">
        <w:rPr>
          <w:lang w:val="en-NZ"/>
        </w:rPr>
        <w:tab/>
        <w:t>(</w:t>
      </w:r>
      <w:r>
        <w:rPr>
          <w:lang w:val="en-NZ"/>
        </w:rPr>
        <w:t>3</w:t>
      </w:r>
      <w:r w:rsidRPr="00D543CC">
        <w:rPr>
          <w:lang w:val="en-NZ"/>
        </w:rPr>
        <w:t>)</w:t>
      </w:r>
      <w:r w:rsidRPr="00D543CC">
        <w:rPr>
          <w:lang w:val="en-NZ"/>
        </w:rPr>
        <w:tab/>
        <w:t>For this section, a custodian for a Passport Fund is an entity that holds assets of the Passport Fund.</w:t>
      </w:r>
    </w:p>
    <w:p w14:paraId="30F3BB50" w14:textId="243071A7" w:rsidR="005865D9" w:rsidRPr="00D543CC" w:rsidRDefault="005865D9" w:rsidP="005865D9">
      <w:pPr>
        <w:pStyle w:val="t1Main"/>
        <w:rPr>
          <w:lang w:val="en-NZ"/>
        </w:rPr>
      </w:pPr>
      <w:r w:rsidRPr="00D543CC">
        <w:rPr>
          <w:lang w:val="en-NZ"/>
        </w:rPr>
        <w:tab/>
        <w:t>(</w:t>
      </w:r>
      <w:r>
        <w:rPr>
          <w:lang w:val="en-NZ"/>
        </w:rPr>
        <w:t>4</w:t>
      </w:r>
      <w:r w:rsidRPr="00D543CC">
        <w:rPr>
          <w:lang w:val="en-NZ"/>
        </w:rPr>
        <w:t>)</w:t>
      </w:r>
      <w:r w:rsidRPr="00D543CC">
        <w:rPr>
          <w:lang w:val="en-NZ"/>
        </w:rPr>
        <w:tab/>
        <w:t xml:space="preserve">The </w:t>
      </w:r>
      <w:r>
        <w:rPr>
          <w:lang w:val="en-NZ"/>
        </w:rPr>
        <w:t>responsible holding party</w:t>
      </w:r>
      <w:r w:rsidRPr="00D543CC">
        <w:rPr>
          <w:lang w:val="en-NZ"/>
        </w:rPr>
        <w:t xml:space="preserve"> </w:t>
      </w:r>
      <w:r>
        <w:rPr>
          <w:lang w:val="en-NZ"/>
        </w:rPr>
        <w:t>of a Passport Fund</w:t>
      </w:r>
      <w:r w:rsidRPr="00D543CC">
        <w:rPr>
          <w:lang w:val="en-NZ"/>
        </w:rPr>
        <w:t xml:space="preserve"> must ensure that each custodian for the Passport Fund:</w:t>
      </w:r>
    </w:p>
    <w:p w14:paraId="1165B20C" w14:textId="77777777" w:rsidR="005865D9" w:rsidRPr="00D543CC" w:rsidRDefault="005865D9" w:rsidP="005865D9">
      <w:pPr>
        <w:pStyle w:val="t2Para"/>
      </w:pPr>
      <w:r w:rsidRPr="00D543CC">
        <w:tab/>
        <w:t>(a)</w:t>
      </w:r>
      <w:r w:rsidRPr="00D543CC">
        <w:tab/>
        <w:t>meets one of the following criteria:</w:t>
      </w:r>
    </w:p>
    <w:p w14:paraId="056C42DD" w14:textId="77777777" w:rsidR="005865D9" w:rsidRPr="00D543CC" w:rsidRDefault="005865D9" w:rsidP="005865D9">
      <w:pPr>
        <w:pStyle w:val="t3Subpara"/>
      </w:pPr>
      <w:r w:rsidRPr="00D543CC">
        <w:lastRenderedPageBreak/>
        <w:tab/>
        <w:t>(i)</w:t>
      </w:r>
      <w:r w:rsidRPr="00D543CC">
        <w:tab/>
        <w:t xml:space="preserve">the custodian is authorised in its place of business to carry on a business of holding assets on behalf of others; or </w:t>
      </w:r>
    </w:p>
    <w:p w14:paraId="254DDD39" w14:textId="006E9421" w:rsidR="005865D9" w:rsidRPr="00D543CC" w:rsidRDefault="005865D9" w:rsidP="005865D9">
      <w:pPr>
        <w:pStyle w:val="t3Subpara"/>
      </w:pPr>
      <w:r w:rsidRPr="00D543CC">
        <w:tab/>
        <w:t xml:space="preserve">(ii) </w:t>
      </w:r>
      <w:r w:rsidRPr="00D543CC">
        <w:tab/>
        <w:t xml:space="preserve">the </w:t>
      </w:r>
      <w:r>
        <w:t>asset holding</w:t>
      </w:r>
      <w:r w:rsidRPr="00D543CC">
        <w:t xml:space="preserve"> is subject to regulatory requirements in the home economy or </w:t>
      </w:r>
      <w:r>
        <w:t xml:space="preserve">the custodian’s </w:t>
      </w:r>
      <w:r w:rsidRPr="00D543CC">
        <w:t xml:space="preserve">place of business in relation to the asset holding; and </w:t>
      </w:r>
    </w:p>
    <w:p w14:paraId="372C8B61" w14:textId="4BFFD0E5" w:rsidR="005865D9" w:rsidRPr="00D543CC" w:rsidRDefault="005865D9" w:rsidP="005865D9">
      <w:pPr>
        <w:pStyle w:val="t2Para"/>
      </w:pPr>
      <w:r w:rsidRPr="00D543CC">
        <w:tab/>
        <w:t>(b)</w:t>
      </w:r>
      <w:r w:rsidRPr="00D543CC">
        <w:tab/>
        <w:t xml:space="preserve">is not the </w:t>
      </w:r>
      <w:r>
        <w:t>O</w:t>
      </w:r>
      <w:r w:rsidRPr="00D543CC">
        <w:t>perator.</w:t>
      </w:r>
    </w:p>
    <w:p w14:paraId="42EBE081" w14:textId="6AF77215" w:rsidR="005865D9" w:rsidRPr="00D543CC" w:rsidRDefault="005865D9" w:rsidP="005865D9">
      <w:pPr>
        <w:pStyle w:val="nMain"/>
      </w:pPr>
      <w:r w:rsidRPr="00D543CC">
        <w:tab/>
      </w:r>
      <w:r w:rsidRPr="00D543CC">
        <w:rPr>
          <w:b/>
          <w:i/>
        </w:rPr>
        <w:t>Note</w:t>
      </w:r>
      <w:r w:rsidRPr="00D543CC">
        <w:tab/>
        <w:t>The effect of paragraph (b) in Australi</w:t>
      </w:r>
      <w:r w:rsidR="001800EB">
        <w:t>a is that the Operator</w:t>
      </w:r>
      <w:r w:rsidRPr="00D543CC">
        <w:t xml:space="preserve"> must delegate the function to another entity.</w:t>
      </w:r>
    </w:p>
    <w:p w14:paraId="6E108DA7" w14:textId="77777777" w:rsidR="005865D9" w:rsidRPr="00D543CC" w:rsidRDefault="005865D9" w:rsidP="007D0322">
      <w:pPr>
        <w:pStyle w:val="h6Subsec"/>
        <w:spacing w:before="240"/>
      </w:pPr>
      <w:r w:rsidRPr="00D543CC">
        <w:t>Assets must be accounted for</w:t>
      </w:r>
    </w:p>
    <w:p w14:paraId="0C1722E0" w14:textId="5A297C58" w:rsidR="005865D9" w:rsidRPr="00D543CC" w:rsidRDefault="005865D9" w:rsidP="005865D9">
      <w:pPr>
        <w:pStyle w:val="t1Main"/>
      </w:pPr>
      <w:r w:rsidRPr="00D543CC">
        <w:tab/>
        <w:t>(</w:t>
      </w:r>
      <w:r>
        <w:t>5</w:t>
      </w:r>
      <w:r w:rsidRPr="00D543CC">
        <w:t>)</w:t>
      </w:r>
      <w:r w:rsidRPr="00D543CC">
        <w:tab/>
        <w:t>A custodian of the Passport Fund must ensure that the assets of the Passport Fund which it holds are properly accounted for</w:t>
      </w:r>
      <w:r>
        <w:t xml:space="preserve"> as the Passport Fund</w:t>
      </w:r>
      <w:r w:rsidR="00565F3F">
        <w:t>’</w:t>
      </w:r>
      <w:r>
        <w:t>s assets</w:t>
      </w:r>
      <w:r w:rsidRPr="00D543CC">
        <w:t xml:space="preserve"> and identifiable</w:t>
      </w:r>
      <w:r>
        <w:t xml:space="preserve"> as such</w:t>
      </w:r>
      <w:r w:rsidRPr="00D543CC">
        <w:t xml:space="preserve"> in the custodian’s records.</w:t>
      </w:r>
    </w:p>
    <w:p w14:paraId="6EA1B1BB" w14:textId="77777777" w:rsidR="005865D9" w:rsidRPr="00D543CC" w:rsidRDefault="005865D9" w:rsidP="007D0322">
      <w:pPr>
        <w:pStyle w:val="h6Subsec"/>
        <w:spacing w:before="240"/>
      </w:pPr>
      <w:r w:rsidRPr="00D543CC">
        <w:t>Assets must be held separately or in a permitted omnibus account</w:t>
      </w:r>
    </w:p>
    <w:p w14:paraId="4C2C4247" w14:textId="0E2364C1" w:rsidR="005865D9" w:rsidRPr="00D543CC" w:rsidRDefault="005865D9" w:rsidP="005865D9">
      <w:pPr>
        <w:pStyle w:val="t1Main"/>
      </w:pPr>
      <w:r w:rsidRPr="00D543CC">
        <w:tab/>
        <w:t>(</w:t>
      </w:r>
      <w:r>
        <w:t>6</w:t>
      </w:r>
      <w:r w:rsidRPr="00D543CC">
        <w:t>)</w:t>
      </w:r>
      <w:r w:rsidRPr="00D543CC">
        <w:tab/>
        <w:t>The custodian of a Passport Fund must hold the Passport Fund assets:</w:t>
      </w:r>
    </w:p>
    <w:p w14:paraId="58F7747C" w14:textId="09B4B9B6" w:rsidR="005865D9" w:rsidRPr="00D543CC" w:rsidRDefault="005865D9" w:rsidP="005865D9">
      <w:pPr>
        <w:pStyle w:val="t2Para"/>
      </w:pPr>
      <w:r w:rsidRPr="00D543CC">
        <w:tab/>
        <w:t>(a)</w:t>
      </w:r>
      <w:r w:rsidRPr="00D543CC">
        <w:tab/>
        <w:t xml:space="preserve">separately from </w:t>
      </w:r>
      <w:r>
        <w:t>assets that are not assets of the Passport Fund</w:t>
      </w:r>
      <w:r w:rsidRPr="00D543CC">
        <w:t>; or</w:t>
      </w:r>
    </w:p>
    <w:p w14:paraId="283C98F5" w14:textId="77777777" w:rsidR="005865D9" w:rsidRPr="00D543CC" w:rsidRDefault="005865D9" w:rsidP="005865D9">
      <w:pPr>
        <w:pStyle w:val="t2Para"/>
      </w:pPr>
      <w:r w:rsidRPr="00D543CC">
        <w:tab/>
        <w:t>(b)</w:t>
      </w:r>
      <w:r w:rsidRPr="00D543CC">
        <w:tab/>
        <w:t>in an omnibus account with the following characteristics:</w:t>
      </w:r>
    </w:p>
    <w:p w14:paraId="37C4B5AA" w14:textId="0494191C" w:rsidR="005865D9" w:rsidRPr="00D543CC" w:rsidRDefault="005865D9" w:rsidP="005865D9">
      <w:pPr>
        <w:pStyle w:val="t3Subpara"/>
      </w:pPr>
      <w:r w:rsidRPr="00D543CC">
        <w:tab/>
        <w:t>(i)</w:t>
      </w:r>
      <w:r w:rsidRPr="00D543CC">
        <w:tab/>
        <w:t xml:space="preserve">it is managed in accordance with </w:t>
      </w:r>
      <w:r w:rsidRPr="005F33F1">
        <w:t>good custodial practice where the account is held and in accordance with reasonable standards</w:t>
      </w:r>
      <w:r w:rsidRPr="008605D6">
        <w:t>;</w:t>
      </w:r>
    </w:p>
    <w:p w14:paraId="1079F940" w14:textId="77777777" w:rsidR="005865D9" w:rsidRPr="00D543CC" w:rsidRDefault="005865D9" w:rsidP="005865D9">
      <w:pPr>
        <w:pStyle w:val="t3Subpara"/>
      </w:pPr>
      <w:r w:rsidRPr="00D543CC">
        <w:tab/>
        <w:t>(ii)</w:t>
      </w:r>
      <w:r w:rsidRPr="00D543CC">
        <w:tab/>
        <w:t>it is reconciled each business day</w:t>
      </w:r>
      <w:r>
        <w:t xml:space="preserve"> in the place where the account is held</w:t>
      </w:r>
      <w:r w:rsidRPr="00D543CC">
        <w:t>;</w:t>
      </w:r>
    </w:p>
    <w:p w14:paraId="325BD275" w14:textId="77777777" w:rsidR="005865D9" w:rsidRPr="00D543CC" w:rsidRDefault="005865D9" w:rsidP="005865D9">
      <w:pPr>
        <w:pStyle w:val="t3Subpara"/>
      </w:pPr>
      <w:r w:rsidRPr="00D543CC">
        <w:tab/>
        <w:t>(iii)</w:t>
      </w:r>
      <w:r w:rsidRPr="00D543CC">
        <w:tab/>
        <w:t>it does not also hold any assets of the custodian other than contingent amounts;</w:t>
      </w:r>
      <w:r>
        <w:t xml:space="preserve"> and</w:t>
      </w:r>
    </w:p>
    <w:p w14:paraId="07A5B3EA" w14:textId="77777777" w:rsidR="005865D9" w:rsidRPr="00D543CC" w:rsidRDefault="005865D9" w:rsidP="005865D9">
      <w:pPr>
        <w:pStyle w:val="t3Subpara"/>
      </w:pPr>
      <w:r w:rsidRPr="00D543CC">
        <w:tab/>
        <w:t>(iv)</w:t>
      </w:r>
      <w:r w:rsidRPr="00D543CC">
        <w:tab/>
        <w:t>the custodian recovers any contingent amount as soon as practicable.</w:t>
      </w:r>
    </w:p>
    <w:p w14:paraId="7AF3D093" w14:textId="77777777" w:rsidR="005865D9" w:rsidRPr="00D543CC" w:rsidRDefault="005865D9" w:rsidP="005865D9">
      <w:pPr>
        <w:pStyle w:val="t1Main"/>
      </w:pPr>
      <w:r w:rsidRPr="00D543CC">
        <w:tab/>
        <w:t>(</w:t>
      </w:r>
      <w:r>
        <w:t>7</w:t>
      </w:r>
      <w:r w:rsidRPr="00D543CC">
        <w:t>)</w:t>
      </w:r>
      <w:r w:rsidRPr="00D543CC">
        <w:tab/>
        <w:t>For subsection (</w:t>
      </w:r>
      <w:r>
        <w:t>6</w:t>
      </w:r>
      <w:r w:rsidRPr="00D543CC">
        <w:t xml:space="preserve">), an amount paid into an omnibus account by the custodian is a </w:t>
      </w:r>
      <w:r w:rsidRPr="00D543CC">
        <w:rPr>
          <w:b/>
          <w:i/>
        </w:rPr>
        <w:t>contingent</w:t>
      </w:r>
      <w:r w:rsidRPr="00D543CC">
        <w:t xml:space="preserve"> amount</w:t>
      </w:r>
      <w:r w:rsidRPr="00D543CC">
        <w:rPr>
          <w:b/>
          <w:i/>
        </w:rPr>
        <w:t xml:space="preserve"> </w:t>
      </w:r>
      <w:r w:rsidRPr="00D543CC">
        <w:t>if:</w:t>
      </w:r>
    </w:p>
    <w:p w14:paraId="76959CEC" w14:textId="77777777" w:rsidR="005865D9" w:rsidRPr="00D543CC" w:rsidRDefault="005865D9" w:rsidP="005865D9">
      <w:pPr>
        <w:pStyle w:val="t2Para"/>
      </w:pPr>
      <w:r w:rsidRPr="00D543CC">
        <w:tab/>
        <w:t>(a)</w:t>
      </w:r>
      <w:r w:rsidRPr="00D543CC">
        <w:tab/>
        <w:t>it is paid solely to prevent the continuation of a shortfall that occurred because of circumstances that were beyond the custodian’s control</w:t>
      </w:r>
      <w:r>
        <w:t xml:space="preserve"> or that was not intended by the custodian to arise</w:t>
      </w:r>
      <w:r w:rsidRPr="00D543CC">
        <w:t>; and</w:t>
      </w:r>
    </w:p>
    <w:p w14:paraId="64B1FDCC" w14:textId="77777777" w:rsidR="005865D9" w:rsidRPr="00D543CC" w:rsidRDefault="005865D9" w:rsidP="005865D9">
      <w:pPr>
        <w:pStyle w:val="t2Para"/>
      </w:pPr>
      <w:r w:rsidRPr="00D543CC">
        <w:tab/>
        <w:t>(b)</w:t>
      </w:r>
      <w:r w:rsidRPr="00D543CC">
        <w:tab/>
        <w:t>the custodian will be entitled to recover the amount when the circumstances are rectified or addressed.</w:t>
      </w:r>
    </w:p>
    <w:p w14:paraId="1B6262E3" w14:textId="41562C46" w:rsidR="005865D9" w:rsidRPr="00D543CC" w:rsidRDefault="005865D9" w:rsidP="005865D9">
      <w:pPr>
        <w:pStyle w:val="t1Main"/>
      </w:pPr>
      <w:r w:rsidRPr="00D543CC">
        <w:tab/>
        <w:t>(</w:t>
      </w:r>
      <w:r>
        <w:t>8</w:t>
      </w:r>
      <w:r w:rsidRPr="00D543CC">
        <w:t>)</w:t>
      </w:r>
      <w:r w:rsidRPr="00D543CC">
        <w:tab/>
        <w:t xml:space="preserve">The custodian of a Passport Fund must ensure </w:t>
      </w:r>
      <w:r w:rsidRPr="003D719F">
        <w:t xml:space="preserve">that </w:t>
      </w:r>
      <w:r w:rsidRPr="00AB339D">
        <w:t xml:space="preserve">there is separation between the functions of asset holding and investment </w:t>
      </w:r>
      <w:r w:rsidR="00B52BD5">
        <w:t xml:space="preserve">such that </w:t>
      </w:r>
      <w:r w:rsidRPr="00AB339D">
        <w:t xml:space="preserve">activities that relate to asset holding </w:t>
      </w:r>
      <w:r w:rsidR="00B52BD5">
        <w:t xml:space="preserve">are </w:t>
      </w:r>
      <w:r w:rsidRPr="00AB339D">
        <w:t>being performed by officers who are separate from, and able to act independently from, investment officers, for example</w:t>
      </w:r>
      <w:r w:rsidRPr="003D719F">
        <w:t>:</w:t>
      </w:r>
    </w:p>
    <w:p w14:paraId="287867E5" w14:textId="77777777" w:rsidR="005865D9" w:rsidRPr="00D543CC" w:rsidRDefault="005865D9" w:rsidP="005865D9">
      <w:pPr>
        <w:pStyle w:val="t2Para"/>
      </w:pPr>
      <w:r w:rsidRPr="00D543CC">
        <w:tab/>
        <w:t>(a)</w:t>
      </w:r>
      <w:r w:rsidRPr="00D543CC">
        <w:tab/>
        <w:t xml:space="preserve">no investment officer of the custodian is responsible for holding the assets of the </w:t>
      </w:r>
      <w:r>
        <w:t xml:space="preserve">Passport </w:t>
      </w:r>
      <w:r w:rsidRPr="00D543CC">
        <w:t>Fund; and</w:t>
      </w:r>
    </w:p>
    <w:p w14:paraId="2E369655" w14:textId="77777777" w:rsidR="005865D9" w:rsidRPr="00D543CC" w:rsidRDefault="005865D9" w:rsidP="005865D9">
      <w:pPr>
        <w:pStyle w:val="t2Para"/>
      </w:pPr>
      <w:r w:rsidRPr="00D543CC">
        <w:tab/>
        <w:t>(b)</w:t>
      </w:r>
      <w:r w:rsidRPr="00D543CC">
        <w:tab/>
        <w:t xml:space="preserve">no investment officer of the custodian </w:t>
      </w:r>
      <w:r>
        <w:t xml:space="preserve">directly </w:t>
      </w:r>
      <w:r w:rsidRPr="00D543CC">
        <w:t xml:space="preserve">supervises any other officer of the custodian who is responsible for holding the assets of the </w:t>
      </w:r>
      <w:r>
        <w:t xml:space="preserve">Passport </w:t>
      </w:r>
      <w:r w:rsidRPr="00D543CC">
        <w:t>Fund; and</w:t>
      </w:r>
      <w:r w:rsidRPr="00D543CC">
        <w:tab/>
      </w:r>
    </w:p>
    <w:p w14:paraId="7F32020F" w14:textId="77777777" w:rsidR="005865D9" w:rsidRPr="00D543CC" w:rsidRDefault="005865D9" w:rsidP="005865D9">
      <w:pPr>
        <w:pStyle w:val="t2Para"/>
      </w:pPr>
      <w:r w:rsidRPr="00D543CC">
        <w:tab/>
        <w:t>(c)</w:t>
      </w:r>
      <w:r w:rsidRPr="00D543CC">
        <w:tab/>
        <w:t xml:space="preserve">each officer of the custodian that is responsible for holding the assets of the </w:t>
      </w:r>
      <w:r>
        <w:t xml:space="preserve">Passport </w:t>
      </w:r>
      <w:r w:rsidRPr="00D543CC">
        <w:t>Fund is independent from each investment officer of the custodian.</w:t>
      </w:r>
    </w:p>
    <w:p w14:paraId="3C85E8B8" w14:textId="77777777" w:rsidR="005865D9" w:rsidRPr="00D543CC" w:rsidRDefault="005865D9" w:rsidP="005865D9">
      <w:pPr>
        <w:pStyle w:val="t1Main"/>
      </w:pPr>
      <w:r w:rsidRPr="00D543CC">
        <w:tab/>
        <w:t>(</w:t>
      </w:r>
      <w:r>
        <w:t>9</w:t>
      </w:r>
      <w:r w:rsidRPr="00D543CC">
        <w:t>)</w:t>
      </w:r>
      <w:r w:rsidRPr="00D543CC">
        <w:tab/>
        <w:t>For subsection (</w:t>
      </w:r>
      <w:r>
        <w:t>8</w:t>
      </w:r>
      <w:r w:rsidRPr="00D543CC">
        <w:t xml:space="preserve">), an </w:t>
      </w:r>
      <w:r w:rsidRPr="00D543CC">
        <w:rPr>
          <w:b/>
          <w:i/>
        </w:rPr>
        <w:t>investment officer</w:t>
      </w:r>
      <w:r w:rsidRPr="00D543CC">
        <w:t xml:space="preserve"> of a custodian is an officer of the custodian whose responsibilities include investment decisions or trading decisions, </w:t>
      </w:r>
      <w:r>
        <w:lastRenderedPageBreak/>
        <w:t>whether</w:t>
      </w:r>
      <w:r w:rsidRPr="00D543CC">
        <w:t xml:space="preserve"> in relation to the Passport Fund</w:t>
      </w:r>
      <w:r>
        <w:t xml:space="preserve"> or otherwise</w:t>
      </w:r>
      <w:r w:rsidRPr="00D543CC">
        <w:t>, other than decisions that relate to:</w:t>
      </w:r>
    </w:p>
    <w:p w14:paraId="783DAAA4" w14:textId="77777777" w:rsidR="005865D9" w:rsidRPr="00D543CC" w:rsidRDefault="005865D9" w:rsidP="005865D9">
      <w:pPr>
        <w:pStyle w:val="t2Para"/>
      </w:pPr>
      <w:r w:rsidRPr="00D543CC">
        <w:tab/>
        <w:t>(a)</w:t>
      </w:r>
      <w:r w:rsidRPr="00D543CC">
        <w:tab/>
        <w:t>deposit accounts; or</w:t>
      </w:r>
    </w:p>
    <w:p w14:paraId="4D622FED" w14:textId="02E78F66" w:rsidR="005865D9" w:rsidRPr="00F30BCB" w:rsidRDefault="005865D9" w:rsidP="001800EB">
      <w:pPr>
        <w:pStyle w:val="t2Para"/>
      </w:pPr>
      <w:r w:rsidRPr="00D543CC">
        <w:tab/>
        <w:t>(b)</w:t>
      </w:r>
      <w:r w:rsidRPr="00D543CC">
        <w:tab/>
        <w:t xml:space="preserve">currency </w:t>
      </w:r>
      <w:r w:rsidR="00B52BD5" w:rsidRPr="00B52BD5">
        <w:t>transactions that are conducted for the purposes of facilitating purchase and sale of assets of the Passport Fund</w:t>
      </w:r>
      <w:r w:rsidR="00530BEB">
        <w:t xml:space="preserve">, </w:t>
      </w:r>
      <w:r w:rsidR="00530BEB" w:rsidRPr="00F30BCB">
        <w:t>or other payment obligations of the Passport Fund,</w:t>
      </w:r>
      <w:r w:rsidR="00B52BD5" w:rsidRPr="00F30BCB">
        <w:t xml:space="preserve"> or</w:t>
      </w:r>
      <w:r w:rsidR="00530BEB" w:rsidRPr="00F30BCB">
        <w:t xml:space="preserve"> the redemption, issue, subscriptions, cancellation or repurchase of interests in the Passport Fund</w:t>
      </w:r>
      <w:r w:rsidRPr="00F30BCB">
        <w:tab/>
      </w:r>
    </w:p>
    <w:p w14:paraId="2FCA3C17" w14:textId="023519E4" w:rsidR="000B7EDE" w:rsidRDefault="000B7EDE" w:rsidP="000B7EDE">
      <w:pPr>
        <w:pStyle w:val="t1Main"/>
        <w:ind w:hanging="539"/>
      </w:pPr>
      <w:r w:rsidRPr="00F30BCB">
        <w:t xml:space="preserve">(10) </w:t>
      </w:r>
      <w:r w:rsidRPr="00F30BCB">
        <w:tab/>
        <w:t>Subse</w:t>
      </w:r>
      <w:r w:rsidR="00565F3F" w:rsidRPr="00F30BCB">
        <w:t>ction (4)</w:t>
      </w:r>
      <w:r w:rsidR="00B52BD5" w:rsidRPr="00F30BCB">
        <w:t>(b)</w:t>
      </w:r>
      <w:r w:rsidR="00565F3F" w:rsidRPr="00F30BCB">
        <w:t xml:space="preserve"> does not apply to </w:t>
      </w:r>
      <w:r w:rsidR="00B52BD5" w:rsidRPr="00F30BCB">
        <w:t>a custodian</w:t>
      </w:r>
      <w:r w:rsidRPr="00F30BCB">
        <w:t xml:space="preserve"> in relation to the following assets</w:t>
      </w:r>
      <w:r w:rsidR="00B52BD5" w:rsidRPr="00F30BCB">
        <w:t xml:space="preserve"> held on trust for the members of the Passport Fund,</w:t>
      </w:r>
      <w:r w:rsidR="00530BEB" w:rsidRPr="00F30BCB">
        <w:t xml:space="preserve"> or, if the Passport Fund is </w:t>
      </w:r>
      <w:r w:rsidR="00662C6B">
        <w:t xml:space="preserve">a </w:t>
      </w:r>
      <w:r w:rsidR="00530BEB" w:rsidRPr="00F30BCB">
        <w:t xml:space="preserve">body corporate, as an asset of the Passport Fund, </w:t>
      </w:r>
      <w:r w:rsidRPr="00F30BCB">
        <w:t xml:space="preserve"> if it is subject to regul</w:t>
      </w:r>
      <w:r w:rsidR="001800EB">
        <w:t>atory requirements in the Home E</w:t>
      </w:r>
      <w:r>
        <w:t xml:space="preserve">conomy in relation to holding the assets: </w:t>
      </w:r>
    </w:p>
    <w:p w14:paraId="7C7004C9" w14:textId="4C2BD01C" w:rsidR="000B7EDE" w:rsidRDefault="000B7EDE" w:rsidP="000B7EDE">
      <w:pPr>
        <w:pStyle w:val="t1Main"/>
        <w:tabs>
          <w:tab w:val="clear" w:pos="851"/>
          <w:tab w:val="right" w:pos="1843"/>
        </w:tabs>
        <w:ind w:left="1701" w:hanging="425"/>
      </w:pPr>
      <w:r>
        <w:t>(a)</w:t>
      </w:r>
      <w:r>
        <w:tab/>
        <w:t xml:space="preserve">deposits with an entity which is subject to prudential regulation in a principal place of business of the entity under the guidelines of the Basel Committee on Banking Supervision if: </w:t>
      </w:r>
    </w:p>
    <w:p w14:paraId="3F4ACDDE" w14:textId="25730401" w:rsidR="000B7EDE" w:rsidRDefault="000B7EDE" w:rsidP="000B7EDE">
      <w:pPr>
        <w:pStyle w:val="t1Main"/>
        <w:ind w:left="2268" w:hanging="567"/>
      </w:pPr>
      <w:r>
        <w:t>i.</w:t>
      </w:r>
      <w:r>
        <w:tab/>
        <w:t>the entity holds other assets of the</w:t>
      </w:r>
      <w:r w:rsidR="00AC0EBF">
        <w:t xml:space="preserve"> Passport Fund under subsection </w:t>
      </w:r>
      <w:r>
        <w:t xml:space="preserve">(4); or; </w:t>
      </w:r>
    </w:p>
    <w:p w14:paraId="41C55486" w14:textId="03EB52B4" w:rsidR="000B7EDE" w:rsidRDefault="000B7EDE" w:rsidP="000B7EDE">
      <w:pPr>
        <w:pStyle w:val="t1Main"/>
        <w:ind w:left="2268" w:hanging="567"/>
      </w:pPr>
      <w:r>
        <w:t xml:space="preserve">ii.       the Operator reasonably considers that holding the deposit taking facility by another person would raise unreasonable operational difficulties or be impracticable; </w:t>
      </w:r>
    </w:p>
    <w:p w14:paraId="7BB09C1A" w14:textId="77777777" w:rsidR="000B7EDE" w:rsidRDefault="000B7EDE" w:rsidP="000B7EDE">
      <w:pPr>
        <w:pStyle w:val="t1Main"/>
        <w:ind w:left="1701" w:hanging="425"/>
      </w:pPr>
      <w:r>
        <w:t>(b)</w:t>
      </w:r>
      <w:r>
        <w:tab/>
        <w:t xml:space="preserve">assets held for operational purposes that it would not be reasonably practicable for an entity other than the Operator to hold; or </w:t>
      </w:r>
    </w:p>
    <w:p w14:paraId="4AD57FEC" w14:textId="6CB584F8" w:rsidR="005865D9" w:rsidRPr="00D543CC" w:rsidRDefault="000B7EDE" w:rsidP="000B7EDE">
      <w:pPr>
        <w:pStyle w:val="t1Main"/>
        <w:ind w:left="1701" w:hanging="425"/>
      </w:pPr>
      <w:r>
        <w:t>(c)</w:t>
      </w:r>
      <w:r>
        <w:tab/>
        <w:t>a derivative and any contractual right for the payment of any balance owing to the Operator in relation to dealings in derivatives including margining those dealings through transactions in a deposit taking facility."</w:t>
      </w:r>
    </w:p>
    <w:p w14:paraId="7B995EFE" w14:textId="1781A2B7" w:rsidR="005865D9" w:rsidRPr="00D543CC" w:rsidRDefault="005865D9" w:rsidP="005865D9">
      <w:pPr>
        <w:pStyle w:val="h5Section"/>
      </w:pPr>
      <w:bookmarkStart w:id="70" w:name="BM_Independent_oversight_entity_of_an_Op"/>
      <w:bookmarkStart w:id="71" w:name="_Toc271977325"/>
      <w:r w:rsidRPr="00D543CC">
        <w:t>1</w:t>
      </w:r>
      <w:r>
        <w:t>4</w:t>
      </w:r>
      <w:bookmarkEnd w:id="70"/>
      <w:r w:rsidRPr="00D543CC">
        <w:tab/>
        <w:t>Independent oversight entity of a</w:t>
      </w:r>
      <w:bookmarkEnd w:id="71"/>
      <w:r w:rsidR="00B52BD5">
        <w:t xml:space="preserve"> Passport Fund</w:t>
      </w:r>
    </w:p>
    <w:p w14:paraId="45DE2372" w14:textId="77777777" w:rsidR="005865D9" w:rsidRPr="00D543CC" w:rsidRDefault="005865D9" w:rsidP="005865D9">
      <w:pPr>
        <w:pStyle w:val="t1Main"/>
        <w:rPr>
          <w:lang w:val="en-NZ"/>
        </w:rPr>
      </w:pPr>
      <w:r w:rsidRPr="00D543CC">
        <w:rPr>
          <w:lang w:val="en-NZ"/>
        </w:rPr>
        <w:tab/>
        <w:t>(1)</w:t>
      </w:r>
      <w:r w:rsidRPr="00D543CC">
        <w:rPr>
          <w:lang w:val="en-NZ"/>
        </w:rPr>
        <w:tab/>
        <w:t xml:space="preserve">For these Rules, the </w:t>
      </w:r>
      <w:r w:rsidRPr="00D543CC">
        <w:rPr>
          <w:b/>
          <w:i/>
          <w:lang w:val="en-NZ"/>
        </w:rPr>
        <w:t xml:space="preserve">independent oversight entity </w:t>
      </w:r>
      <w:r w:rsidRPr="00D543CC">
        <w:t xml:space="preserve">of </w:t>
      </w:r>
      <w:r w:rsidRPr="00D543CC">
        <w:rPr>
          <w:lang w:val="en-NZ"/>
        </w:rPr>
        <w:t xml:space="preserve">a Passport Fund in a Participant is the body shown in the following table: </w:t>
      </w:r>
    </w:p>
    <w:tbl>
      <w:tblPr>
        <w:tblStyle w:val="TableGrid"/>
        <w:tblW w:w="0" w:type="auto"/>
        <w:tblInd w:w="1668" w:type="dxa"/>
        <w:tblLook w:val="04A0" w:firstRow="1" w:lastRow="0" w:firstColumn="1" w:lastColumn="0" w:noHBand="0" w:noVBand="1"/>
      </w:tblPr>
      <w:tblGrid>
        <w:gridCol w:w="1635"/>
        <w:gridCol w:w="5339"/>
      </w:tblGrid>
      <w:tr w:rsidR="005865D9" w:rsidRPr="00D543CC" w14:paraId="15307260" w14:textId="77777777" w:rsidTr="000B7EDE">
        <w:tc>
          <w:tcPr>
            <w:tcW w:w="1635" w:type="dxa"/>
            <w:tcBorders>
              <w:top w:val="single" w:sz="4" w:space="0" w:color="auto"/>
              <w:left w:val="single" w:sz="4" w:space="0" w:color="auto"/>
              <w:bottom w:val="single" w:sz="4" w:space="0" w:color="auto"/>
              <w:right w:val="single" w:sz="4" w:space="0" w:color="auto"/>
            </w:tcBorders>
          </w:tcPr>
          <w:p w14:paraId="760298EA" w14:textId="39F49717" w:rsidR="005865D9" w:rsidRPr="00697158" w:rsidRDefault="005865D9" w:rsidP="005865D9">
            <w:pPr>
              <w:pStyle w:val="t2Para"/>
              <w:keepNext/>
              <w:ind w:left="0" w:firstLine="0"/>
              <w:jc w:val="center"/>
              <w:rPr>
                <w:b/>
              </w:rPr>
            </w:pPr>
            <w:r w:rsidRPr="00697158">
              <w:rPr>
                <w:b/>
              </w:rPr>
              <w:lastRenderedPageBreak/>
              <w:t>Home Economy of the Passport Fund</w:t>
            </w:r>
          </w:p>
        </w:tc>
        <w:tc>
          <w:tcPr>
            <w:tcW w:w="5339" w:type="dxa"/>
            <w:tcBorders>
              <w:top w:val="single" w:sz="4" w:space="0" w:color="auto"/>
              <w:left w:val="single" w:sz="4" w:space="0" w:color="auto"/>
              <w:bottom w:val="single" w:sz="4" w:space="0" w:color="auto"/>
              <w:right w:val="single" w:sz="4" w:space="0" w:color="auto"/>
            </w:tcBorders>
          </w:tcPr>
          <w:p w14:paraId="5CB1344E" w14:textId="77777777" w:rsidR="005865D9" w:rsidRPr="00697158" w:rsidRDefault="005865D9" w:rsidP="005865D9">
            <w:pPr>
              <w:pStyle w:val="t2Para"/>
              <w:keepNext/>
              <w:ind w:left="0" w:firstLine="0"/>
              <w:rPr>
                <w:b/>
              </w:rPr>
            </w:pPr>
            <w:r w:rsidRPr="00697158">
              <w:rPr>
                <w:b/>
              </w:rPr>
              <w:t>Independent oversight entity</w:t>
            </w:r>
          </w:p>
        </w:tc>
      </w:tr>
      <w:tr w:rsidR="005865D9" w:rsidRPr="00D543CC" w14:paraId="39FB15E9" w14:textId="77777777" w:rsidTr="000B7EDE">
        <w:tc>
          <w:tcPr>
            <w:tcW w:w="1635" w:type="dxa"/>
            <w:tcBorders>
              <w:top w:val="single" w:sz="4" w:space="0" w:color="auto"/>
            </w:tcBorders>
          </w:tcPr>
          <w:p w14:paraId="7EA07EC6" w14:textId="77777777" w:rsidR="005865D9" w:rsidRPr="00697158" w:rsidRDefault="005865D9" w:rsidP="005865D9">
            <w:pPr>
              <w:pStyle w:val="t2Para"/>
              <w:keepNext/>
              <w:ind w:left="0" w:firstLine="0"/>
              <w:jc w:val="center"/>
            </w:pPr>
            <w:r w:rsidRPr="00697158">
              <w:t>Australia</w:t>
            </w:r>
          </w:p>
        </w:tc>
        <w:tc>
          <w:tcPr>
            <w:tcW w:w="5339" w:type="dxa"/>
            <w:tcBorders>
              <w:top w:val="single" w:sz="4" w:space="0" w:color="auto"/>
            </w:tcBorders>
          </w:tcPr>
          <w:p w14:paraId="6E2C7115" w14:textId="46ECB297" w:rsidR="005865D9" w:rsidRPr="00697158" w:rsidRDefault="005865D9" w:rsidP="00565F3F">
            <w:pPr>
              <w:pStyle w:val="t2Para"/>
              <w:keepNext/>
              <w:ind w:left="0" w:firstLine="0"/>
            </w:pPr>
            <w:r w:rsidRPr="00697158">
              <w:t xml:space="preserve">The independent directors of the </w:t>
            </w:r>
            <w:r w:rsidR="00565F3F">
              <w:t>Operator</w:t>
            </w:r>
            <w:r w:rsidRPr="00697158">
              <w:t xml:space="preserve"> or the compliance committee of the </w:t>
            </w:r>
            <w:r w:rsidR="00565F3F">
              <w:t>registered</w:t>
            </w:r>
            <w:r w:rsidRPr="00697158">
              <w:t xml:space="preserve"> scheme </w:t>
            </w:r>
            <w:r w:rsidR="00565F3F">
              <w:t>as required under</w:t>
            </w:r>
            <w:r w:rsidR="00565F3F" w:rsidRPr="00697158">
              <w:t xml:space="preserve"> </w:t>
            </w:r>
            <w:r w:rsidRPr="00697158">
              <w:t xml:space="preserve">the </w:t>
            </w:r>
            <w:r w:rsidRPr="001800EB">
              <w:rPr>
                <w:i/>
              </w:rPr>
              <w:t>Corporations Act</w:t>
            </w:r>
            <w:r w:rsidR="001800EB" w:rsidRPr="001800EB">
              <w:rPr>
                <w:i/>
              </w:rPr>
              <w:t xml:space="preserve"> 2001</w:t>
            </w:r>
            <w:r w:rsidR="001800EB">
              <w:t xml:space="preserve"> (Cth).</w:t>
            </w:r>
          </w:p>
        </w:tc>
      </w:tr>
      <w:tr w:rsidR="005865D9" w:rsidRPr="00D543CC" w14:paraId="0E901D63" w14:textId="77777777" w:rsidTr="000B7EDE">
        <w:tc>
          <w:tcPr>
            <w:tcW w:w="1635" w:type="dxa"/>
          </w:tcPr>
          <w:p w14:paraId="7084590B" w14:textId="77777777" w:rsidR="005865D9" w:rsidRPr="00D543CC" w:rsidRDefault="005865D9" w:rsidP="005865D9">
            <w:pPr>
              <w:pStyle w:val="t2Para"/>
              <w:keepNext/>
              <w:ind w:left="0" w:firstLine="0"/>
              <w:jc w:val="center"/>
            </w:pPr>
            <w:r w:rsidRPr="00D543CC">
              <w:t>Korea</w:t>
            </w:r>
          </w:p>
        </w:tc>
        <w:tc>
          <w:tcPr>
            <w:tcW w:w="5339" w:type="dxa"/>
          </w:tcPr>
          <w:p w14:paraId="2058ED30" w14:textId="018C18C9" w:rsidR="005865D9" w:rsidRPr="00D543CC" w:rsidRDefault="005865D9" w:rsidP="005865D9">
            <w:pPr>
              <w:pStyle w:val="t2Para"/>
              <w:keepNext/>
              <w:ind w:left="0" w:firstLine="0"/>
            </w:pPr>
            <w:r w:rsidRPr="00D543CC">
              <w:t>The trust business entity for the collective investment scheme under the Financial Investment Business and Capital Markets Act of Korea</w:t>
            </w:r>
            <w:r w:rsidR="001800EB">
              <w:t>.</w:t>
            </w:r>
          </w:p>
        </w:tc>
      </w:tr>
      <w:tr w:rsidR="005865D9" w:rsidRPr="00D543CC" w14:paraId="466D9655" w14:textId="77777777" w:rsidTr="000B7EDE">
        <w:tc>
          <w:tcPr>
            <w:tcW w:w="1635" w:type="dxa"/>
          </w:tcPr>
          <w:p w14:paraId="49C4155D" w14:textId="77777777" w:rsidR="005865D9" w:rsidRPr="00D543CC" w:rsidRDefault="005865D9" w:rsidP="005865D9">
            <w:pPr>
              <w:pStyle w:val="t2Para"/>
              <w:keepNext/>
              <w:ind w:left="0" w:firstLine="0"/>
              <w:jc w:val="center"/>
            </w:pPr>
            <w:r w:rsidRPr="00D543CC">
              <w:t>New Zealand</w:t>
            </w:r>
          </w:p>
        </w:tc>
        <w:tc>
          <w:tcPr>
            <w:tcW w:w="5339" w:type="dxa"/>
          </w:tcPr>
          <w:p w14:paraId="027465AF" w14:textId="64E53E60" w:rsidR="005865D9" w:rsidRPr="00D543CC" w:rsidRDefault="005865D9" w:rsidP="005865D9">
            <w:pPr>
              <w:pStyle w:val="t2Para"/>
              <w:keepNext/>
              <w:ind w:left="0" w:firstLine="0"/>
            </w:pPr>
            <w:r w:rsidRPr="00D543CC">
              <w:t>The licensed supervisor of the managed investment scheme under the Financial Markets Conduct Act of New Zealand</w:t>
            </w:r>
            <w:r w:rsidR="001800EB">
              <w:t>.</w:t>
            </w:r>
          </w:p>
        </w:tc>
      </w:tr>
      <w:tr w:rsidR="005865D9" w:rsidRPr="00D543CC" w14:paraId="4E46C79C" w14:textId="77777777" w:rsidTr="000B7EDE">
        <w:tc>
          <w:tcPr>
            <w:tcW w:w="1635" w:type="dxa"/>
          </w:tcPr>
          <w:p w14:paraId="752D17B7" w14:textId="77777777" w:rsidR="005865D9" w:rsidRPr="00D543CC" w:rsidRDefault="005865D9" w:rsidP="005865D9">
            <w:pPr>
              <w:pStyle w:val="t2Para"/>
              <w:keepNext/>
              <w:ind w:left="0" w:firstLine="0"/>
              <w:jc w:val="center"/>
            </w:pPr>
            <w:r w:rsidRPr="00D543CC">
              <w:t>Philippines</w:t>
            </w:r>
          </w:p>
        </w:tc>
        <w:tc>
          <w:tcPr>
            <w:tcW w:w="5339" w:type="dxa"/>
          </w:tcPr>
          <w:p w14:paraId="6A40AD57" w14:textId="549CA4E6" w:rsidR="005865D9" w:rsidRPr="00D543CC" w:rsidRDefault="005865D9" w:rsidP="001800EB">
            <w:pPr>
              <w:pStyle w:val="t2Para"/>
              <w:keepNext/>
              <w:ind w:left="0" w:firstLine="0"/>
            </w:pPr>
            <w:r w:rsidRPr="008626CA">
              <w:t>The independent directors of the investment company or the duly licensed trustee</w:t>
            </w:r>
            <w:r w:rsidR="001800EB">
              <w:t xml:space="preserve"> </w:t>
            </w:r>
            <w:r w:rsidRPr="008626CA">
              <w:t>constituted as the independent oversight committee</w:t>
            </w:r>
            <w:r w:rsidR="000D47DB">
              <w:t>.</w:t>
            </w:r>
          </w:p>
        </w:tc>
      </w:tr>
      <w:tr w:rsidR="005865D9" w:rsidRPr="00D543CC" w14:paraId="3628A80A" w14:textId="77777777" w:rsidTr="000B7EDE">
        <w:tc>
          <w:tcPr>
            <w:tcW w:w="1635" w:type="dxa"/>
          </w:tcPr>
          <w:p w14:paraId="0C647FD2" w14:textId="77777777" w:rsidR="005865D9" w:rsidRPr="00D543CC" w:rsidRDefault="005865D9" w:rsidP="005865D9">
            <w:pPr>
              <w:pStyle w:val="t2Para"/>
              <w:keepNext/>
              <w:ind w:left="0" w:firstLine="0"/>
              <w:jc w:val="center"/>
            </w:pPr>
            <w:r w:rsidRPr="00D543CC">
              <w:t>Singapore</w:t>
            </w:r>
          </w:p>
        </w:tc>
        <w:tc>
          <w:tcPr>
            <w:tcW w:w="5339" w:type="dxa"/>
          </w:tcPr>
          <w:p w14:paraId="06884E18" w14:textId="7A0E1E94" w:rsidR="005865D9" w:rsidRPr="00D543CC" w:rsidRDefault="00B52BD5" w:rsidP="005865D9">
            <w:pPr>
              <w:pStyle w:val="t2Para"/>
              <w:keepNext/>
              <w:ind w:left="0" w:firstLine="0"/>
            </w:pPr>
            <w:r w:rsidRPr="00B52BD5">
              <w:t>An approved trustee under the Securities and Futures Act of Singapore of an authorised scheme.</w:t>
            </w:r>
          </w:p>
        </w:tc>
      </w:tr>
      <w:tr w:rsidR="005865D9" w:rsidRPr="00D543CC" w14:paraId="2C25E665" w14:textId="77777777" w:rsidTr="000B7EDE">
        <w:tc>
          <w:tcPr>
            <w:tcW w:w="1635" w:type="dxa"/>
          </w:tcPr>
          <w:p w14:paraId="50C35FBF" w14:textId="77777777" w:rsidR="005865D9" w:rsidRPr="00D543CC" w:rsidRDefault="005865D9" w:rsidP="005865D9">
            <w:pPr>
              <w:pStyle w:val="t2Para"/>
              <w:ind w:left="0" w:firstLine="0"/>
              <w:jc w:val="center"/>
            </w:pPr>
            <w:r w:rsidRPr="00D543CC">
              <w:t>Thailand</w:t>
            </w:r>
          </w:p>
        </w:tc>
        <w:tc>
          <w:tcPr>
            <w:tcW w:w="5339" w:type="dxa"/>
          </w:tcPr>
          <w:p w14:paraId="723D139A" w14:textId="0AB80284" w:rsidR="005865D9" w:rsidRPr="00D543CC" w:rsidRDefault="005865D9" w:rsidP="0098250D">
            <w:pPr>
              <w:pStyle w:val="t2Para"/>
              <w:ind w:left="0" w:firstLine="0"/>
            </w:pPr>
            <w:r w:rsidRPr="004D0017">
              <w:t xml:space="preserve">In case of a scheme established as a mutual fund, the mutual fund supervisor appointed for the mutual fund under the Securities and Exchange Act of Thailand. In case of a scheme established as a trust, the </w:t>
            </w:r>
            <w:r w:rsidR="0098250D">
              <w:t>entity</w:t>
            </w:r>
            <w:r w:rsidR="0098250D" w:rsidRPr="004D0017">
              <w:t xml:space="preserve"> </w:t>
            </w:r>
            <w:r w:rsidRPr="004D0017">
              <w:t xml:space="preserve">approved by the Securities and Exchange Commission </w:t>
            </w:r>
            <w:r w:rsidR="0098250D">
              <w:t xml:space="preserve">under the Trust for Transactions in Capital Market Act </w:t>
            </w:r>
            <w:r w:rsidRPr="004D0017">
              <w:t>to perform such oversight function over the trust.</w:t>
            </w:r>
          </w:p>
        </w:tc>
      </w:tr>
    </w:tbl>
    <w:p w14:paraId="573B37FF" w14:textId="77777777" w:rsidR="005865D9" w:rsidRPr="00D543CC" w:rsidRDefault="005865D9" w:rsidP="005865D9">
      <w:pPr>
        <w:pStyle w:val="t1Main"/>
      </w:pPr>
      <w:r w:rsidRPr="00D543CC">
        <w:tab/>
        <w:t xml:space="preserve">(2) </w:t>
      </w:r>
      <w:r w:rsidRPr="00D543CC">
        <w:tab/>
        <w:t>The independent oversight entity must:</w:t>
      </w:r>
    </w:p>
    <w:p w14:paraId="15E00B2E" w14:textId="190D715C" w:rsidR="005865D9" w:rsidRPr="00D543CC" w:rsidRDefault="005865D9" w:rsidP="005865D9">
      <w:pPr>
        <w:pStyle w:val="t2Para"/>
      </w:pPr>
      <w:r w:rsidRPr="00D543CC">
        <w:tab/>
        <w:t>(a)</w:t>
      </w:r>
      <w:r w:rsidRPr="00D543CC">
        <w:tab/>
        <w:t>monitor the Operator for compliance with the constituent documents of the Passport Fund, and laws and regulations relating to the operation of the Passport Fund; and</w:t>
      </w:r>
    </w:p>
    <w:p w14:paraId="2422FA1A" w14:textId="46AE135D" w:rsidR="005865D9" w:rsidRPr="00D543CC" w:rsidRDefault="005865D9" w:rsidP="005865D9">
      <w:pPr>
        <w:pStyle w:val="t2Para"/>
      </w:pPr>
      <w:r w:rsidRPr="00D543CC">
        <w:tab/>
        <w:t>(</w:t>
      </w:r>
      <w:r>
        <w:t>b</w:t>
      </w:r>
      <w:r w:rsidRPr="00D543CC">
        <w:t>)</w:t>
      </w:r>
      <w:r w:rsidRPr="00D543CC">
        <w:tab/>
        <w:t>if the Operator is required by these Rules to report the non-compliance to a Passport Regulator but fails to do so—report the non-compliance to the Passport Regulator</w:t>
      </w:r>
      <w:r>
        <w:t xml:space="preserve"> as soon as practicable but</w:t>
      </w:r>
      <w:r w:rsidRPr="00D543CC">
        <w:t xml:space="preserve"> </w:t>
      </w:r>
      <w:r>
        <w:t>no later than</w:t>
      </w:r>
      <w:r w:rsidRPr="00D543CC">
        <w:t xml:space="preserve"> </w:t>
      </w:r>
      <w:r>
        <w:t>7</w:t>
      </w:r>
      <w:r w:rsidRPr="00D543CC">
        <w:t xml:space="preserve"> days after discovering the Operator’s failure.</w:t>
      </w:r>
    </w:p>
    <w:p w14:paraId="6CE1842B" w14:textId="0DC89A15" w:rsidR="005865D9" w:rsidRPr="00D543CC" w:rsidRDefault="005865D9" w:rsidP="005865D9">
      <w:pPr>
        <w:pStyle w:val="t1Main"/>
      </w:pPr>
      <w:r w:rsidRPr="00D543CC">
        <w:tab/>
        <w:t>(3)</w:t>
      </w:r>
      <w:r w:rsidRPr="00D543CC">
        <w:tab/>
        <w:t>The independent oversight entity must perform the functions listed in subsection</w:t>
      </w:r>
      <w:r w:rsidR="00662C6B">
        <w:t> </w:t>
      </w:r>
      <w:r w:rsidRPr="00D543CC">
        <w:t>(2) in the interests of the members of the Passport Fund.</w:t>
      </w:r>
    </w:p>
    <w:p w14:paraId="51E37A9C" w14:textId="253BB0A9" w:rsidR="005865D9" w:rsidRDefault="005865D9" w:rsidP="0096065D">
      <w:pPr>
        <w:pStyle w:val="t1Main"/>
      </w:pPr>
      <w:r w:rsidRPr="00D543CC">
        <w:tab/>
        <w:t xml:space="preserve">(4) </w:t>
      </w:r>
      <w:r w:rsidRPr="00D543CC">
        <w:tab/>
        <w:t>The Operator must provide any assistance required by the independent oversight entity to perform its functions.</w:t>
      </w:r>
    </w:p>
    <w:p w14:paraId="564D0120" w14:textId="23169E14" w:rsidR="005865D9" w:rsidRPr="00D543CC" w:rsidRDefault="005865D9" w:rsidP="005865D9">
      <w:pPr>
        <w:pStyle w:val="h5Section"/>
      </w:pPr>
      <w:bookmarkStart w:id="72" w:name="_Toc271977326"/>
      <w:r>
        <w:t>15</w:t>
      </w:r>
      <w:r w:rsidRPr="00D543CC">
        <w:tab/>
        <w:t>Compliance review</w:t>
      </w:r>
      <w:bookmarkEnd w:id="72"/>
    </w:p>
    <w:p w14:paraId="6330FCC5" w14:textId="77777777" w:rsidR="005865D9" w:rsidRPr="00D543CC" w:rsidRDefault="005865D9" w:rsidP="005865D9">
      <w:pPr>
        <w:pStyle w:val="h6Subsec"/>
      </w:pPr>
      <w:r w:rsidRPr="00D543CC">
        <w:t>Annual compliance reviews must be conducted</w:t>
      </w:r>
    </w:p>
    <w:p w14:paraId="695DEABB" w14:textId="77777777" w:rsidR="005865D9" w:rsidRPr="00D543CC" w:rsidRDefault="005865D9" w:rsidP="005865D9">
      <w:pPr>
        <w:pStyle w:val="t1Main"/>
      </w:pPr>
      <w:r w:rsidRPr="00D543CC">
        <w:tab/>
        <w:t>(1)</w:t>
      </w:r>
      <w:r w:rsidRPr="00D543CC">
        <w:tab/>
        <w:t xml:space="preserve">The Operator of a Passport Fund must ensure that a compliance review of the operation of the Passport Fund that complies with this section is conducted in relation to each period for which it prepares, or is required to prepare, a financial statement (the </w:t>
      </w:r>
      <w:r w:rsidRPr="00D543CC">
        <w:rPr>
          <w:b/>
          <w:i/>
        </w:rPr>
        <w:t>review period</w:t>
      </w:r>
      <w:r w:rsidRPr="00D543CC">
        <w:t xml:space="preserve">). </w:t>
      </w:r>
    </w:p>
    <w:p w14:paraId="5302E79E" w14:textId="7819EF6B" w:rsidR="005865D9" w:rsidRDefault="005865D9" w:rsidP="005865D9">
      <w:pPr>
        <w:pStyle w:val="t1Main"/>
      </w:pPr>
      <w:r w:rsidRPr="00D543CC">
        <w:lastRenderedPageBreak/>
        <w:tab/>
        <w:t xml:space="preserve">(2) </w:t>
      </w:r>
      <w:r w:rsidRPr="00D543CC">
        <w:tab/>
      </w:r>
      <w:r w:rsidR="00565F3F">
        <w:t>I</w:t>
      </w:r>
      <w:r w:rsidRPr="00697158">
        <w:t>f the Home Regulator has notified the Operator of a Passport Fund and each Host Regulator that having regard to actions taken</w:t>
      </w:r>
      <w:r w:rsidR="00012420">
        <w:t>,</w:t>
      </w:r>
      <w:r w:rsidRPr="00697158">
        <w:t xml:space="preserve"> or to be taken by the Home Regulator</w:t>
      </w:r>
      <w:r w:rsidR="00012420">
        <w:t>,</w:t>
      </w:r>
      <w:r w:rsidRPr="00697158">
        <w:t xml:space="preserve"> to check compliance during the review period</w:t>
      </w:r>
      <w:r w:rsidR="00565F3F">
        <w:t xml:space="preserve"> or on an ongoing basis</w:t>
      </w:r>
      <w:r w:rsidR="00072851">
        <w:t>,</w:t>
      </w:r>
      <w:r w:rsidRPr="00697158">
        <w:t xml:space="preserve"> </w:t>
      </w:r>
      <w:r w:rsidR="008065E4">
        <w:t>and, if applicable, reports to be provided by the independent oversight entity during the review period or on an ongoing bas</w:t>
      </w:r>
      <w:r w:rsidR="00F94188">
        <w:t>is</w:t>
      </w:r>
      <w:r w:rsidR="008065E4">
        <w:t xml:space="preserve">, </w:t>
      </w:r>
      <w:r w:rsidR="00565F3F">
        <w:t>this section does not apply to the Passport Fund</w:t>
      </w:r>
      <w:r w:rsidR="008065E4">
        <w:t xml:space="preserve"> or its Operator</w:t>
      </w:r>
      <w:r w:rsidRPr="00697158">
        <w:t xml:space="preserve"> for the review period or until revoked as the cas</w:t>
      </w:r>
      <w:r w:rsidRPr="0022598E">
        <w:t>e may be</w:t>
      </w:r>
      <w:r w:rsidR="00DD1931">
        <w:t>, as set out in the notice</w:t>
      </w:r>
      <w:r w:rsidRPr="0022598E">
        <w:t>.</w:t>
      </w:r>
      <w:r>
        <w:t xml:space="preserve"> </w:t>
      </w:r>
    </w:p>
    <w:p w14:paraId="29F7631E" w14:textId="77777777" w:rsidR="005865D9" w:rsidRPr="00697158" w:rsidRDefault="005865D9" w:rsidP="0096065D">
      <w:pPr>
        <w:pStyle w:val="h6Subsec"/>
        <w:spacing w:before="240"/>
      </w:pPr>
      <w:r w:rsidRPr="00697158">
        <w:t>Requirements for the reviewer</w:t>
      </w:r>
    </w:p>
    <w:p w14:paraId="12A24CBB" w14:textId="77777777" w:rsidR="005865D9" w:rsidRPr="00697158" w:rsidRDefault="005865D9" w:rsidP="005865D9">
      <w:pPr>
        <w:pStyle w:val="t1Main"/>
      </w:pPr>
      <w:r w:rsidRPr="00697158">
        <w:tab/>
        <w:t>(3)</w:t>
      </w:r>
      <w:r w:rsidRPr="00697158">
        <w:tab/>
        <w:t xml:space="preserve">Subject to subsection (4), the compliance review for a Passport Fund registered in the economy of a Participant listed in the following table must be conducted by a reviewer that is an </w:t>
      </w:r>
      <w:r w:rsidRPr="00697158">
        <w:rPr>
          <w:lang w:val="en-NZ"/>
        </w:rPr>
        <w:t xml:space="preserve">entity of the kind shown in the table: </w:t>
      </w:r>
    </w:p>
    <w:tbl>
      <w:tblPr>
        <w:tblStyle w:val="TableGrid"/>
        <w:tblW w:w="0" w:type="auto"/>
        <w:tblInd w:w="1668" w:type="dxa"/>
        <w:tblLook w:val="04A0" w:firstRow="1" w:lastRow="0" w:firstColumn="1" w:lastColumn="0" w:noHBand="0" w:noVBand="1"/>
      </w:tblPr>
      <w:tblGrid>
        <w:gridCol w:w="1748"/>
        <w:gridCol w:w="5339"/>
      </w:tblGrid>
      <w:tr w:rsidR="005865D9" w:rsidRPr="00D543CC" w14:paraId="52FC3490" w14:textId="77777777" w:rsidTr="000B7EDE">
        <w:tc>
          <w:tcPr>
            <w:tcW w:w="1748" w:type="dxa"/>
            <w:tcBorders>
              <w:top w:val="single" w:sz="4" w:space="0" w:color="auto"/>
              <w:left w:val="single" w:sz="4" w:space="0" w:color="auto"/>
              <w:bottom w:val="single" w:sz="4" w:space="0" w:color="auto"/>
              <w:right w:val="single" w:sz="4" w:space="0" w:color="auto"/>
            </w:tcBorders>
          </w:tcPr>
          <w:p w14:paraId="77665286" w14:textId="32E14F27" w:rsidR="005865D9" w:rsidRPr="00697158" w:rsidRDefault="005865D9" w:rsidP="005865D9">
            <w:pPr>
              <w:pStyle w:val="t2Para"/>
              <w:keepNext/>
              <w:ind w:left="0" w:firstLine="0"/>
              <w:jc w:val="center"/>
              <w:rPr>
                <w:b/>
              </w:rPr>
            </w:pPr>
            <w:r w:rsidRPr="00697158">
              <w:rPr>
                <w:b/>
              </w:rPr>
              <w:t>Home Economy of the Passport Fund</w:t>
            </w:r>
          </w:p>
        </w:tc>
        <w:tc>
          <w:tcPr>
            <w:tcW w:w="5339" w:type="dxa"/>
            <w:tcBorders>
              <w:top w:val="single" w:sz="4" w:space="0" w:color="auto"/>
              <w:left w:val="single" w:sz="4" w:space="0" w:color="auto"/>
              <w:bottom w:val="single" w:sz="4" w:space="0" w:color="auto"/>
              <w:right w:val="single" w:sz="4" w:space="0" w:color="auto"/>
            </w:tcBorders>
          </w:tcPr>
          <w:p w14:paraId="2B78C3CC" w14:textId="77777777" w:rsidR="005865D9" w:rsidRPr="00D543CC" w:rsidRDefault="005865D9" w:rsidP="005865D9">
            <w:pPr>
              <w:pStyle w:val="t2Para"/>
              <w:keepNext/>
              <w:ind w:left="0" w:firstLine="0"/>
              <w:rPr>
                <w:b/>
              </w:rPr>
            </w:pPr>
            <w:r w:rsidRPr="00697158">
              <w:rPr>
                <w:b/>
              </w:rPr>
              <w:t>Entity that can conduct compliance reviews</w:t>
            </w:r>
          </w:p>
        </w:tc>
      </w:tr>
      <w:tr w:rsidR="005865D9" w:rsidRPr="00D543CC" w14:paraId="22753B6B" w14:textId="77777777" w:rsidTr="000B7EDE">
        <w:tc>
          <w:tcPr>
            <w:tcW w:w="1748" w:type="dxa"/>
            <w:tcBorders>
              <w:top w:val="single" w:sz="4" w:space="0" w:color="auto"/>
            </w:tcBorders>
          </w:tcPr>
          <w:p w14:paraId="30794EC8" w14:textId="77777777" w:rsidR="005865D9" w:rsidRPr="00D543CC" w:rsidRDefault="005865D9" w:rsidP="005865D9">
            <w:pPr>
              <w:pStyle w:val="t2Para"/>
              <w:keepNext/>
              <w:ind w:left="0" w:firstLine="0"/>
              <w:jc w:val="center"/>
            </w:pPr>
            <w:r w:rsidRPr="00D543CC">
              <w:t>Australia</w:t>
            </w:r>
          </w:p>
        </w:tc>
        <w:tc>
          <w:tcPr>
            <w:tcW w:w="5339" w:type="dxa"/>
            <w:tcBorders>
              <w:top w:val="single" w:sz="4" w:space="0" w:color="auto"/>
            </w:tcBorders>
          </w:tcPr>
          <w:p w14:paraId="38D019A9" w14:textId="2E13F0B0" w:rsidR="005865D9" w:rsidRPr="00D543CC" w:rsidRDefault="005865D9" w:rsidP="005865D9">
            <w:pPr>
              <w:pStyle w:val="t2Para"/>
              <w:keepNext/>
              <w:ind w:left="0" w:firstLine="0"/>
            </w:pPr>
            <w:r w:rsidRPr="00D543CC">
              <w:t>A registered company auditor, audit firm or authorised audit company</w:t>
            </w:r>
            <w:r>
              <w:t xml:space="preserve"> under the </w:t>
            </w:r>
            <w:r w:rsidRPr="000D47DB">
              <w:rPr>
                <w:i/>
              </w:rPr>
              <w:t>Corporations Act</w:t>
            </w:r>
            <w:r w:rsidR="000D47DB" w:rsidRPr="000D47DB">
              <w:rPr>
                <w:i/>
              </w:rPr>
              <w:t xml:space="preserve"> 2001</w:t>
            </w:r>
            <w:r w:rsidR="000D47DB">
              <w:t xml:space="preserve"> (Cth)</w:t>
            </w:r>
            <w:r w:rsidRPr="00D543CC">
              <w:t xml:space="preserve">.  </w:t>
            </w:r>
          </w:p>
        </w:tc>
      </w:tr>
      <w:tr w:rsidR="005865D9" w:rsidRPr="00D543CC" w14:paraId="5989E452" w14:textId="77777777" w:rsidTr="000B7EDE">
        <w:tc>
          <w:tcPr>
            <w:tcW w:w="1748" w:type="dxa"/>
          </w:tcPr>
          <w:p w14:paraId="0675353E" w14:textId="77777777" w:rsidR="005865D9" w:rsidRPr="00D543CC" w:rsidRDefault="005865D9" w:rsidP="005865D9">
            <w:pPr>
              <w:pStyle w:val="t2Para"/>
              <w:keepNext/>
              <w:ind w:left="0" w:firstLine="0"/>
              <w:jc w:val="center"/>
            </w:pPr>
            <w:r w:rsidRPr="00D543CC">
              <w:t>Korea</w:t>
            </w:r>
          </w:p>
        </w:tc>
        <w:tc>
          <w:tcPr>
            <w:tcW w:w="5339" w:type="dxa"/>
          </w:tcPr>
          <w:p w14:paraId="598835EE" w14:textId="4E054F54" w:rsidR="005865D9" w:rsidRPr="00D543CC" w:rsidRDefault="000B7EDE" w:rsidP="005865D9">
            <w:pPr>
              <w:pStyle w:val="t2Para"/>
              <w:keepNext/>
              <w:ind w:left="0" w:firstLine="0"/>
            </w:pPr>
            <w:r w:rsidRPr="000B7EDE">
              <w:t>A trustee under the Financial Investment Services and Capital Markets Act of Korea</w:t>
            </w:r>
            <w:r w:rsidR="000D47DB">
              <w:t>.</w:t>
            </w:r>
          </w:p>
        </w:tc>
      </w:tr>
      <w:tr w:rsidR="005865D9" w:rsidRPr="00D543CC" w14:paraId="47E2F20D" w14:textId="77777777" w:rsidTr="000B7EDE">
        <w:tc>
          <w:tcPr>
            <w:tcW w:w="1748" w:type="dxa"/>
          </w:tcPr>
          <w:p w14:paraId="1A08F71B" w14:textId="77777777" w:rsidR="005865D9" w:rsidRPr="00D543CC" w:rsidRDefault="005865D9" w:rsidP="005865D9">
            <w:pPr>
              <w:pStyle w:val="t2Para"/>
              <w:keepNext/>
              <w:ind w:left="0" w:firstLine="0"/>
              <w:jc w:val="center"/>
            </w:pPr>
            <w:r w:rsidRPr="00D543CC">
              <w:t>New Zealand</w:t>
            </w:r>
          </w:p>
        </w:tc>
        <w:tc>
          <w:tcPr>
            <w:tcW w:w="5339" w:type="dxa"/>
          </w:tcPr>
          <w:p w14:paraId="64FC8E10" w14:textId="6FB8F029" w:rsidR="005865D9" w:rsidRPr="00D543CC" w:rsidRDefault="008A0FE9" w:rsidP="000B7EDE">
            <w:pPr>
              <w:pStyle w:val="t2Para"/>
              <w:keepNext/>
              <w:ind w:left="0" w:firstLine="0"/>
            </w:pPr>
            <w:r w:rsidRPr="008A0FE9">
              <w:t xml:space="preserve">A licenced auditor under the </w:t>
            </w:r>
            <w:r w:rsidRPr="000D47DB">
              <w:rPr>
                <w:i/>
              </w:rPr>
              <w:t>Auditor Regulation Act 2011</w:t>
            </w:r>
            <w:r>
              <w:t>.</w:t>
            </w:r>
          </w:p>
        </w:tc>
      </w:tr>
      <w:tr w:rsidR="005865D9" w:rsidRPr="00D543CC" w14:paraId="198F3FD5" w14:textId="77777777" w:rsidTr="000B7EDE">
        <w:tc>
          <w:tcPr>
            <w:tcW w:w="1748" w:type="dxa"/>
          </w:tcPr>
          <w:p w14:paraId="686CA853" w14:textId="77777777" w:rsidR="005865D9" w:rsidRPr="00D543CC" w:rsidRDefault="005865D9" w:rsidP="005865D9">
            <w:pPr>
              <w:pStyle w:val="t2Para"/>
              <w:keepNext/>
              <w:ind w:left="0" w:firstLine="0"/>
              <w:jc w:val="center"/>
            </w:pPr>
            <w:r w:rsidRPr="00D543CC">
              <w:t>Philippines</w:t>
            </w:r>
          </w:p>
        </w:tc>
        <w:tc>
          <w:tcPr>
            <w:tcW w:w="5339" w:type="dxa"/>
          </w:tcPr>
          <w:p w14:paraId="722F3EF5" w14:textId="613AD23C" w:rsidR="005865D9" w:rsidRPr="00D543CC" w:rsidRDefault="005865D9" w:rsidP="005865D9">
            <w:pPr>
              <w:pStyle w:val="t2Para"/>
              <w:keepNext/>
              <w:ind w:left="0" w:firstLine="0"/>
            </w:pPr>
            <w:r>
              <w:t>An accredited external auditor under Group A pursuant to the Securities Regulation Code, Rule 68.</w:t>
            </w:r>
          </w:p>
        </w:tc>
      </w:tr>
      <w:tr w:rsidR="005865D9" w:rsidRPr="00D543CC" w14:paraId="1FE8CCBC" w14:textId="77777777" w:rsidTr="000B7EDE">
        <w:tc>
          <w:tcPr>
            <w:tcW w:w="1748" w:type="dxa"/>
          </w:tcPr>
          <w:p w14:paraId="27908767" w14:textId="77777777" w:rsidR="005865D9" w:rsidRPr="00D543CC" w:rsidRDefault="005865D9" w:rsidP="005865D9">
            <w:pPr>
              <w:pStyle w:val="t2Para"/>
              <w:keepNext/>
              <w:ind w:left="0" w:firstLine="0"/>
              <w:jc w:val="center"/>
            </w:pPr>
            <w:r w:rsidRPr="00D543CC">
              <w:t>Singapore</w:t>
            </w:r>
          </w:p>
        </w:tc>
        <w:tc>
          <w:tcPr>
            <w:tcW w:w="5339" w:type="dxa"/>
          </w:tcPr>
          <w:p w14:paraId="6EA736A8" w14:textId="41223620" w:rsidR="005865D9" w:rsidRPr="00D543CC" w:rsidRDefault="005865D9" w:rsidP="005865D9">
            <w:pPr>
              <w:pStyle w:val="t2Para"/>
              <w:keepNext/>
              <w:ind w:left="0" w:firstLine="0"/>
            </w:pPr>
            <w:r w:rsidRPr="00697158">
              <w:t>A public accountant who is registered or deemed to be registered under the Accountants Act of Singapore.</w:t>
            </w:r>
          </w:p>
        </w:tc>
      </w:tr>
      <w:tr w:rsidR="005865D9" w:rsidRPr="00D543CC" w14:paraId="5730C1B8" w14:textId="77777777" w:rsidTr="000B7EDE">
        <w:tc>
          <w:tcPr>
            <w:tcW w:w="1748" w:type="dxa"/>
          </w:tcPr>
          <w:p w14:paraId="41030BF5" w14:textId="77777777" w:rsidR="005865D9" w:rsidRPr="00D543CC" w:rsidRDefault="005865D9" w:rsidP="005865D9">
            <w:pPr>
              <w:pStyle w:val="t2Para"/>
              <w:keepNext/>
              <w:ind w:left="0" w:firstLine="0"/>
              <w:jc w:val="center"/>
            </w:pPr>
            <w:r>
              <w:t>Thailand</w:t>
            </w:r>
          </w:p>
        </w:tc>
        <w:tc>
          <w:tcPr>
            <w:tcW w:w="5339" w:type="dxa"/>
          </w:tcPr>
          <w:p w14:paraId="2CEE90AB" w14:textId="77777777" w:rsidR="005865D9" w:rsidRPr="00D543CC" w:rsidRDefault="005865D9" w:rsidP="005865D9">
            <w:pPr>
              <w:pStyle w:val="t2Para"/>
              <w:keepNext/>
              <w:ind w:left="0" w:firstLine="0"/>
            </w:pPr>
            <w:r>
              <w:t>An auditor as defined by the Securities and Exchange Commission.</w:t>
            </w:r>
          </w:p>
        </w:tc>
      </w:tr>
    </w:tbl>
    <w:p w14:paraId="04848245" w14:textId="77777777" w:rsidR="005865D9" w:rsidRPr="00D543CC" w:rsidRDefault="005865D9" w:rsidP="005865D9">
      <w:pPr>
        <w:pStyle w:val="t1Main"/>
      </w:pPr>
      <w:r w:rsidRPr="00D543CC">
        <w:tab/>
        <w:t>(4)</w:t>
      </w:r>
      <w:r w:rsidRPr="00D543CC">
        <w:tab/>
        <w:t>The compliance review must not be conducted by:</w:t>
      </w:r>
    </w:p>
    <w:p w14:paraId="6A863D0C" w14:textId="77777777" w:rsidR="005865D9" w:rsidRPr="00D543CC" w:rsidRDefault="005865D9" w:rsidP="005865D9">
      <w:pPr>
        <w:pStyle w:val="t2Para"/>
      </w:pPr>
      <w:r w:rsidRPr="00D543CC">
        <w:tab/>
        <w:t>(a)</w:t>
      </w:r>
      <w:r w:rsidRPr="00D543CC">
        <w:tab/>
        <w:t>the Operator; or</w:t>
      </w:r>
    </w:p>
    <w:p w14:paraId="3AE0E71A" w14:textId="77777777" w:rsidR="005865D9" w:rsidRPr="00D543CC" w:rsidRDefault="005865D9" w:rsidP="005865D9">
      <w:pPr>
        <w:pStyle w:val="t2Para"/>
      </w:pPr>
      <w:r w:rsidRPr="00D543CC">
        <w:tab/>
        <w:t>(b)</w:t>
      </w:r>
      <w:r w:rsidRPr="00D543CC">
        <w:tab/>
        <w:t>a related party of the Operator.</w:t>
      </w:r>
    </w:p>
    <w:p w14:paraId="610E9FF1" w14:textId="77777777" w:rsidR="005865D9" w:rsidRPr="00D543CC" w:rsidRDefault="005865D9" w:rsidP="0096065D">
      <w:pPr>
        <w:pStyle w:val="h6Subsec"/>
        <w:spacing w:before="240"/>
      </w:pPr>
      <w:r w:rsidRPr="00D543CC">
        <w:t>Assistance must be given to the reviewer</w:t>
      </w:r>
    </w:p>
    <w:p w14:paraId="091AD60B" w14:textId="77777777" w:rsidR="005865D9" w:rsidRPr="00D543CC" w:rsidRDefault="005865D9" w:rsidP="005865D9">
      <w:pPr>
        <w:pStyle w:val="t1Main"/>
      </w:pPr>
      <w:r w:rsidRPr="00D543CC">
        <w:tab/>
        <w:t>(5)</w:t>
      </w:r>
      <w:r w:rsidRPr="00D543CC">
        <w:tab/>
        <w:t>Each of the following entities must do all things reasonably necessary to assist the conduct of the compliance review:</w:t>
      </w:r>
    </w:p>
    <w:p w14:paraId="65921047" w14:textId="77777777" w:rsidR="005865D9" w:rsidRPr="00D543CC" w:rsidRDefault="005865D9" w:rsidP="005865D9">
      <w:pPr>
        <w:pStyle w:val="t2Para"/>
      </w:pPr>
      <w:r w:rsidRPr="00D543CC">
        <w:tab/>
        <w:t>(a)</w:t>
      </w:r>
      <w:r w:rsidRPr="00D543CC">
        <w:tab/>
        <w:t xml:space="preserve">the Operator; </w:t>
      </w:r>
    </w:p>
    <w:p w14:paraId="2F875B0C" w14:textId="77777777" w:rsidR="005865D9" w:rsidRPr="00D543CC" w:rsidRDefault="005865D9" w:rsidP="005865D9">
      <w:pPr>
        <w:pStyle w:val="t2Para"/>
      </w:pPr>
      <w:r w:rsidRPr="00D543CC">
        <w:tab/>
        <w:t>(b)</w:t>
      </w:r>
      <w:r w:rsidRPr="00D543CC">
        <w:tab/>
        <w:t xml:space="preserve">any delegate of the Operator; </w:t>
      </w:r>
    </w:p>
    <w:p w14:paraId="76BC9A5F" w14:textId="77777777" w:rsidR="005865D9" w:rsidRPr="00D543CC" w:rsidRDefault="005865D9" w:rsidP="005865D9">
      <w:pPr>
        <w:pStyle w:val="t2Para"/>
      </w:pPr>
      <w:r w:rsidRPr="00D543CC">
        <w:tab/>
        <w:t>(c)</w:t>
      </w:r>
      <w:r w:rsidRPr="00D543CC">
        <w:tab/>
        <w:t>any custodian of the Passport Fund</w:t>
      </w:r>
      <w:r>
        <w:t>;</w:t>
      </w:r>
    </w:p>
    <w:p w14:paraId="3C7B2580" w14:textId="77777777" w:rsidR="005865D9" w:rsidRDefault="005865D9" w:rsidP="005865D9">
      <w:pPr>
        <w:pStyle w:val="t2Para"/>
      </w:pPr>
      <w:r>
        <w:tab/>
        <w:t>(d)</w:t>
      </w:r>
      <w:r>
        <w:tab/>
        <w:t>the responsible holding party; and</w:t>
      </w:r>
    </w:p>
    <w:p w14:paraId="5B5A640F" w14:textId="77777777" w:rsidR="005865D9" w:rsidRPr="00D543CC" w:rsidRDefault="005865D9" w:rsidP="005865D9">
      <w:pPr>
        <w:pStyle w:val="t2Para"/>
      </w:pPr>
      <w:r>
        <w:tab/>
        <w:t>(e)</w:t>
      </w:r>
      <w:r>
        <w:tab/>
        <w:t>the independent oversight entity.</w:t>
      </w:r>
    </w:p>
    <w:p w14:paraId="35BD7502" w14:textId="77777777" w:rsidR="005865D9" w:rsidRPr="00D543CC" w:rsidRDefault="005865D9" w:rsidP="0096065D">
      <w:pPr>
        <w:pStyle w:val="h6Subsec"/>
        <w:spacing w:before="240"/>
      </w:pPr>
      <w:r w:rsidRPr="00D543CC">
        <w:lastRenderedPageBreak/>
        <w:t>Requirements applying where the review must be conducted by an auditor</w:t>
      </w:r>
    </w:p>
    <w:p w14:paraId="403E943C" w14:textId="77777777" w:rsidR="005865D9" w:rsidRPr="00D543CC" w:rsidRDefault="005865D9" w:rsidP="005865D9">
      <w:pPr>
        <w:pStyle w:val="t1Main"/>
      </w:pPr>
      <w:r w:rsidRPr="00D543CC">
        <w:tab/>
        <w:t>(</w:t>
      </w:r>
      <w:r>
        <w:t>6</w:t>
      </w:r>
      <w:r w:rsidRPr="00D543CC">
        <w:t>)</w:t>
      </w:r>
      <w:r w:rsidRPr="00D543CC">
        <w:tab/>
        <w:t>The Operator of a Passport Fund must ensure that a reviewer is engaged for the Passport Fund for the purposes of this section at all times.</w:t>
      </w:r>
    </w:p>
    <w:p w14:paraId="3BC998B7" w14:textId="40EC3772" w:rsidR="005865D9" w:rsidRPr="00D543CC" w:rsidRDefault="005865D9" w:rsidP="005865D9">
      <w:pPr>
        <w:pStyle w:val="t1Main"/>
      </w:pPr>
      <w:r w:rsidRPr="00D543CC">
        <w:tab/>
        <w:t>(</w:t>
      </w:r>
      <w:r>
        <w:t>7</w:t>
      </w:r>
      <w:r w:rsidRPr="00D543CC">
        <w:t>)</w:t>
      </w:r>
      <w:r w:rsidRPr="00D543CC">
        <w:tab/>
        <w:t xml:space="preserve">The compliance review must be conducted in accordance with standards </w:t>
      </w:r>
      <w:r>
        <w:t>acceptable to</w:t>
      </w:r>
      <w:r w:rsidRPr="00D543CC">
        <w:t xml:space="preserve"> the Home Regulator.</w:t>
      </w:r>
    </w:p>
    <w:p w14:paraId="3FF472EE" w14:textId="77777777" w:rsidR="005865D9" w:rsidRPr="00D543CC" w:rsidRDefault="005865D9" w:rsidP="0096065D">
      <w:pPr>
        <w:pStyle w:val="h6Subsec"/>
        <w:spacing w:before="240"/>
      </w:pPr>
      <w:r w:rsidRPr="00D543CC">
        <w:t>Report of the compliance review</w:t>
      </w:r>
    </w:p>
    <w:p w14:paraId="1FE9F51F" w14:textId="77777777" w:rsidR="005865D9" w:rsidRPr="00D543CC" w:rsidRDefault="005865D9" w:rsidP="005865D9">
      <w:pPr>
        <w:pStyle w:val="t1Main"/>
        <w:rPr>
          <w:strike/>
        </w:rPr>
      </w:pPr>
      <w:r w:rsidRPr="00D543CC">
        <w:tab/>
        <w:t>(</w:t>
      </w:r>
      <w:r>
        <w:t>8</w:t>
      </w:r>
      <w:r w:rsidRPr="00D543CC">
        <w:t>)</w:t>
      </w:r>
      <w:r w:rsidRPr="00D543CC">
        <w:tab/>
        <w:t>The reviewer must prepare a report of the compliance review</w:t>
      </w:r>
      <w:r>
        <w:t xml:space="preserve"> addressed to the Operator, the independent oversight entity, the Home Regulator and each Host Regulator</w:t>
      </w:r>
      <w:r w:rsidRPr="00D543CC">
        <w:t>.</w:t>
      </w:r>
    </w:p>
    <w:p w14:paraId="6D6D65E0" w14:textId="77777777" w:rsidR="005865D9" w:rsidRPr="00D543CC" w:rsidRDefault="005865D9" w:rsidP="005865D9">
      <w:pPr>
        <w:pStyle w:val="t1Main"/>
      </w:pPr>
      <w:r w:rsidRPr="00D543CC">
        <w:tab/>
        <w:t>(</w:t>
      </w:r>
      <w:r>
        <w:t>9</w:t>
      </w:r>
      <w:r w:rsidRPr="00D543CC">
        <w:t>)</w:t>
      </w:r>
      <w:r w:rsidRPr="00D543CC">
        <w:tab/>
        <w:t>The report must state:</w:t>
      </w:r>
    </w:p>
    <w:p w14:paraId="18EA2462" w14:textId="7C10B2E2" w:rsidR="005865D9" w:rsidRPr="00D543CC" w:rsidRDefault="005865D9" w:rsidP="005865D9">
      <w:pPr>
        <w:pStyle w:val="t2Para"/>
      </w:pPr>
      <w:r w:rsidRPr="00D543CC">
        <w:tab/>
        <w:t>(a)</w:t>
      </w:r>
      <w:r w:rsidRPr="00D543CC">
        <w:tab/>
        <w:t>whether any matter has come to the attention of the reviewer that causes the reviewer to believe that, or to believe that it is likely that, the Passport Fund was not operated in compliance with these Rules during the period covered by the compliance review</w:t>
      </w:r>
      <w:r>
        <w:t xml:space="preserve"> in all respects that may be material to the persons to whom it is addressed</w:t>
      </w:r>
      <w:r w:rsidRPr="00D543CC">
        <w:t xml:space="preserve">; </w:t>
      </w:r>
    </w:p>
    <w:p w14:paraId="69828D8E" w14:textId="27AB7EA4" w:rsidR="005865D9" w:rsidRDefault="005865D9" w:rsidP="005865D9">
      <w:pPr>
        <w:pStyle w:val="t2Para"/>
      </w:pPr>
      <w:r w:rsidRPr="00D543CC">
        <w:tab/>
        <w:t>(b)</w:t>
      </w:r>
      <w:r w:rsidRPr="00D543CC">
        <w:tab/>
        <w:t xml:space="preserve">if so, </w:t>
      </w:r>
      <w:r>
        <w:t>details of</w:t>
      </w:r>
      <w:r w:rsidRPr="00D543CC">
        <w:t xml:space="preserve"> the way in which the reviewer considers the Passport Fund during that period did not comply with, or is likely not to have complied with, these Rules</w:t>
      </w:r>
      <w:r>
        <w:t>;</w:t>
      </w:r>
      <w:r w:rsidRPr="00D83C39">
        <w:t xml:space="preserve"> </w:t>
      </w:r>
      <w:r w:rsidRPr="00D543CC">
        <w:t>and</w:t>
      </w:r>
    </w:p>
    <w:p w14:paraId="507D6524" w14:textId="77777777" w:rsidR="005865D9" w:rsidRDefault="005865D9" w:rsidP="005865D9">
      <w:pPr>
        <w:pStyle w:val="t2Para"/>
        <w:ind w:hanging="425"/>
      </w:pPr>
      <w:r w:rsidRPr="00D543CC">
        <w:t>(</w:t>
      </w:r>
      <w:r>
        <w:t>c</w:t>
      </w:r>
      <w:r w:rsidRPr="00D543CC">
        <w:t>)</w:t>
      </w:r>
      <w:r w:rsidRPr="00D543CC">
        <w:tab/>
      </w:r>
      <w:r>
        <w:t>information about how the review was conducted including the methods applied to gather information to have an appropriate basis for the statements in the report and form an opinion on compliance.</w:t>
      </w:r>
    </w:p>
    <w:p w14:paraId="45AB2BD2" w14:textId="0AD16BF7" w:rsidR="005865D9" w:rsidRPr="00D543CC" w:rsidRDefault="005865D9" w:rsidP="005865D9">
      <w:pPr>
        <w:pStyle w:val="t1Main"/>
      </w:pPr>
      <w:r w:rsidRPr="00D543CC">
        <w:tab/>
        <w:t>(1</w:t>
      </w:r>
      <w:r>
        <w:t>0</w:t>
      </w:r>
      <w:r w:rsidRPr="00D543CC">
        <w:t>)</w:t>
      </w:r>
      <w:r w:rsidRPr="00D543CC">
        <w:tab/>
        <w:t>The Operator of a Passport Fund must, within 3 months after the end of the review period, provide a copy of the report to:</w:t>
      </w:r>
    </w:p>
    <w:p w14:paraId="52BCF4B9" w14:textId="77777777" w:rsidR="005865D9" w:rsidRPr="00D543CC" w:rsidRDefault="005865D9" w:rsidP="005865D9">
      <w:pPr>
        <w:pStyle w:val="t2Para"/>
      </w:pPr>
      <w:r w:rsidRPr="00D543CC">
        <w:tab/>
        <w:t>(a)</w:t>
      </w:r>
      <w:r w:rsidRPr="00D543CC">
        <w:tab/>
        <w:t xml:space="preserve">the Home Regulator; </w:t>
      </w:r>
    </w:p>
    <w:p w14:paraId="0406178A" w14:textId="485876DD" w:rsidR="005865D9" w:rsidRPr="00D543CC" w:rsidRDefault="005865D9" w:rsidP="005865D9">
      <w:pPr>
        <w:pStyle w:val="t2Para"/>
      </w:pPr>
      <w:r w:rsidRPr="00D543CC">
        <w:tab/>
        <w:t>(b)</w:t>
      </w:r>
      <w:r w:rsidRPr="00D543CC">
        <w:tab/>
      </w:r>
      <w:r>
        <w:t>each</w:t>
      </w:r>
      <w:r w:rsidRPr="00D543CC">
        <w:t xml:space="preserve"> Host Regulator </w:t>
      </w:r>
      <w:r>
        <w:t xml:space="preserve">where the fund had, during the review period, members who became members of the Passport Fund following an application made in a Host Regulator’s economy and each Host Regulator </w:t>
      </w:r>
      <w:r w:rsidRPr="00D543CC">
        <w:t xml:space="preserve">of each economy in which interests in the Passport Fund were offered during the period from the beginning of the review period to the time the reports are provided to the Home Regulator; and  </w:t>
      </w:r>
      <w:r w:rsidRPr="00D543CC">
        <w:tab/>
        <w:t>(c)</w:t>
      </w:r>
      <w:r w:rsidRPr="00D543CC">
        <w:tab/>
        <w:t>the independent oversight entity for the Passport Fund.</w:t>
      </w:r>
    </w:p>
    <w:p w14:paraId="3C61D35A" w14:textId="77777777" w:rsidR="005865D9" w:rsidRPr="00D543CC" w:rsidRDefault="005865D9" w:rsidP="005865D9">
      <w:pPr>
        <w:pStyle w:val="h5Section"/>
      </w:pPr>
      <w:bookmarkStart w:id="73" w:name="_Toc271977327"/>
      <w:r>
        <w:t>16</w:t>
      </w:r>
      <w:r w:rsidRPr="00D543CC">
        <w:tab/>
        <w:t>Financial reporting and auditing</w:t>
      </w:r>
      <w:bookmarkEnd w:id="73"/>
    </w:p>
    <w:p w14:paraId="0FF5F825" w14:textId="77777777" w:rsidR="005865D9" w:rsidRPr="00D543CC" w:rsidRDefault="005865D9" w:rsidP="005865D9">
      <w:pPr>
        <w:pStyle w:val="t1Main"/>
      </w:pPr>
      <w:r w:rsidRPr="00D543CC">
        <w:tab/>
        <w:t>(1)</w:t>
      </w:r>
      <w:r w:rsidRPr="00D543CC">
        <w:tab/>
        <w:t>The Operator of a Passport Fund must, in accordance with this section:</w:t>
      </w:r>
    </w:p>
    <w:p w14:paraId="6A3D4BC0" w14:textId="77777777" w:rsidR="005865D9" w:rsidRPr="00D543CC" w:rsidRDefault="005865D9" w:rsidP="005865D9">
      <w:pPr>
        <w:pStyle w:val="t2Para"/>
      </w:pPr>
      <w:r w:rsidRPr="00D543CC">
        <w:tab/>
        <w:t>(a)</w:t>
      </w:r>
      <w:r w:rsidRPr="00D543CC">
        <w:tab/>
        <w:t>prepare reports containing financial statements for the Passport Fund; and</w:t>
      </w:r>
    </w:p>
    <w:p w14:paraId="4C8FFA50" w14:textId="6B0F57FD" w:rsidR="005865D9" w:rsidRPr="00D543CC" w:rsidRDefault="005865D9" w:rsidP="005865D9">
      <w:pPr>
        <w:pStyle w:val="t2Para"/>
      </w:pPr>
      <w:r w:rsidRPr="00D543CC">
        <w:tab/>
        <w:t>(b)</w:t>
      </w:r>
      <w:r w:rsidRPr="00D543CC">
        <w:tab/>
        <w:t xml:space="preserve">ensure that those financial statements are audited, and that an audit report is prepared; </w:t>
      </w:r>
      <w:r w:rsidR="00B52BD5">
        <w:t>and</w:t>
      </w:r>
    </w:p>
    <w:p w14:paraId="4A82A8AD" w14:textId="4A022211" w:rsidR="005865D9" w:rsidRPr="00D543CC" w:rsidRDefault="005865D9" w:rsidP="005865D9">
      <w:pPr>
        <w:pStyle w:val="t2Para"/>
      </w:pPr>
      <w:r w:rsidRPr="00D543CC">
        <w:tab/>
        <w:t>(c)</w:t>
      </w:r>
      <w:r w:rsidRPr="00D543CC">
        <w:tab/>
      </w:r>
      <w:r>
        <w:t xml:space="preserve">lodge </w:t>
      </w:r>
      <w:r w:rsidRPr="00D543CC">
        <w:t>those reports</w:t>
      </w:r>
      <w:r>
        <w:t xml:space="preserve"> with the Home Regulator and each Host Regulator</w:t>
      </w:r>
      <w:r w:rsidRPr="00D543CC">
        <w:t>.</w:t>
      </w:r>
    </w:p>
    <w:p w14:paraId="118DD7FB" w14:textId="77777777" w:rsidR="005865D9" w:rsidRPr="00D543CC" w:rsidRDefault="005865D9" w:rsidP="00012420">
      <w:pPr>
        <w:pStyle w:val="h6Subsec"/>
        <w:spacing w:before="240"/>
      </w:pPr>
      <w:r w:rsidRPr="00D543CC">
        <w:t>Financial statements of a Passport Fund</w:t>
      </w:r>
    </w:p>
    <w:p w14:paraId="09A37794" w14:textId="0B53AE13" w:rsidR="005865D9" w:rsidRPr="00D543CC" w:rsidRDefault="005865D9" w:rsidP="005865D9">
      <w:pPr>
        <w:pStyle w:val="t1Main"/>
      </w:pPr>
      <w:r w:rsidRPr="00D543CC">
        <w:tab/>
        <w:t>(</w:t>
      </w:r>
      <w:r w:rsidRPr="00D543CC" w:rsidDel="00EE1D3B">
        <w:t>2</w:t>
      </w:r>
      <w:r w:rsidRPr="00D543CC">
        <w:t>)</w:t>
      </w:r>
      <w:r w:rsidRPr="00D543CC">
        <w:tab/>
        <w:t xml:space="preserve">The Operator must, at least annually, in accordance with the </w:t>
      </w:r>
      <w:r>
        <w:t>prevailing</w:t>
      </w:r>
      <w:r w:rsidRPr="00D543CC">
        <w:t xml:space="preserve"> practice for the preparation of audited financial statements for Regulated CIS in the Home Economy, prepare a report containing the financial statements for the Passport Fund for the period covered by the report (the </w:t>
      </w:r>
      <w:r w:rsidRPr="00D543CC">
        <w:rPr>
          <w:b/>
          <w:i/>
        </w:rPr>
        <w:t>review period)</w:t>
      </w:r>
      <w:r w:rsidRPr="00D543CC">
        <w:t>.</w:t>
      </w:r>
    </w:p>
    <w:p w14:paraId="5F2F0F81" w14:textId="77777777" w:rsidR="005865D9" w:rsidRPr="00D543CC" w:rsidRDefault="005865D9" w:rsidP="005865D9">
      <w:pPr>
        <w:pStyle w:val="t1Main"/>
      </w:pPr>
      <w:r w:rsidRPr="00D543CC">
        <w:lastRenderedPageBreak/>
        <w:tab/>
        <w:t>(</w:t>
      </w:r>
      <w:r w:rsidRPr="00D543CC" w:rsidDel="00EE1D3B">
        <w:t>3</w:t>
      </w:r>
      <w:r w:rsidRPr="00D543CC">
        <w:t>)</w:t>
      </w:r>
      <w:r w:rsidRPr="00D543CC">
        <w:tab/>
        <w:t>The financial statements of a Passport Fund must be prepared in accordance with the financial reporting requirements applying to the Passport Fund.</w:t>
      </w:r>
    </w:p>
    <w:p w14:paraId="2B729E2F" w14:textId="77777777" w:rsidR="005865D9" w:rsidRPr="00D543CC" w:rsidRDefault="005865D9" w:rsidP="005865D9">
      <w:pPr>
        <w:pStyle w:val="t1Main"/>
      </w:pPr>
      <w:r w:rsidRPr="00D543CC">
        <w:tab/>
        <w:t>(</w:t>
      </w:r>
      <w:r w:rsidRPr="00D543CC" w:rsidDel="00EE1D3B">
        <w:t>4</w:t>
      </w:r>
      <w:r w:rsidRPr="00D543CC">
        <w:t>)</w:t>
      </w:r>
      <w:r w:rsidRPr="00D543CC">
        <w:tab/>
        <w:t xml:space="preserve">For this section, the </w:t>
      </w:r>
      <w:r w:rsidRPr="00D543CC">
        <w:rPr>
          <w:b/>
          <w:i/>
        </w:rPr>
        <w:t xml:space="preserve">financial reporting requirements </w:t>
      </w:r>
      <w:r w:rsidRPr="00D543CC">
        <w:t>applying to a Passport Fund registered in a Participant are those shown in the following table:</w:t>
      </w:r>
    </w:p>
    <w:tbl>
      <w:tblPr>
        <w:tblStyle w:val="TableGrid"/>
        <w:tblW w:w="0" w:type="auto"/>
        <w:tblInd w:w="1814" w:type="dxa"/>
        <w:tblLook w:val="04A0" w:firstRow="1" w:lastRow="0" w:firstColumn="1" w:lastColumn="0" w:noHBand="0" w:noVBand="1"/>
      </w:tblPr>
      <w:tblGrid>
        <w:gridCol w:w="1748"/>
        <w:gridCol w:w="5495"/>
      </w:tblGrid>
      <w:tr w:rsidR="005865D9" w:rsidRPr="00D543CC" w14:paraId="5A184A96" w14:textId="77777777" w:rsidTr="005865D9">
        <w:tc>
          <w:tcPr>
            <w:tcW w:w="1748" w:type="dxa"/>
            <w:tcBorders>
              <w:top w:val="single" w:sz="4" w:space="0" w:color="auto"/>
              <w:left w:val="single" w:sz="4" w:space="0" w:color="auto"/>
              <w:bottom w:val="single" w:sz="4" w:space="0" w:color="auto"/>
              <w:right w:val="single" w:sz="4" w:space="0" w:color="auto"/>
            </w:tcBorders>
          </w:tcPr>
          <w:p w14:paraId="672B2E24" w14:textId="3AE62CFE" w:rsidR="005865D9" w:rsidRPr="00697158" w:rsidRDefault="005865D9" w:rsidP="005865D9">
            <w:pPr>
              <w:pStyle w:val="t2Para"/>
              <w:keepNext/>
              <w:ind w:left="0" w:firstLine="0"/>
              <w:jc w:val="center"/>
              <w:rPr>
                <w:b/>
              </w:rPr>
            </w:pPr>
            <w:r w:rsidRPr="00697158">
              <w:rPr>
                <w:b/>
              </w:rPr>
              <w:t>Home Economy of the Passport Fund</w:t>
            </w:r>
          </w:p>
        </w:tc>
        <w:tc>
          <w:tcPr>
            <w:tcW w:w="5495" w:type="dxa"/>
            <w:tcBorders>
              <w:top w:val="single" w:sz="4" w:space="0" w:color="auto"/>
              <w:left w:val="single" w:sz="4" w:space="0" w:color="auto"/>
              <w:bottom w:val="single" w:sz="4" w:space="0" w:color="auto"/>
              <w:right w:val="single" w:sz="4" w:space="0" w:color="auto"/>
            </w:tcBorders>
          </w:tcPr>
          <w:p w14:paraId="7E95F656" w14:textId="77777777" w:rsidR="005865D9" w:rsidRPr="00697158" w:rsidRDefault="005865D9" w:rsidP="005865D9">
            <w:pPr>
              <w:pStyle w:val="t2Para"/>
              <w:keepNext/>
              <w:ind w:left="0" w:firstLine="0"/>
              <w:rPr>
                <w:b/>
              </w:rPr>
            </w:pPr>
            <w:r w:rsidRPr="00697158">
              <w:rPr>
                <w:b/>
              </w:rPr>
              <w:t xml:space="preserve">Financial reporting requirements </w:t>
            </w:r>
          </w:p>
        </w:tc>
      </w:tr>
      <w:tr w:rsidR="005865D9" w:rsidRPr="00D543CC" w14:paraId="55623574" w14:textId="77777777" w:rsidTr="005865D9">
        <w:tc>
          <w:tcPr>
            <w:tcW w:w="1748" w:type="dxa"/>
            <w:tcBorders>
              <w:top w:val="single" w:sz="4" w:space="0" w:color="auto"/>
            </w:tcBorders>
          </w:tcPr>
          <w:p w14:paraId="70F23461" w14:textId="77777777" w:rsidR="005865D9" w:rsidRPr="00697158" w:rsidRDefault="005865D9" w:rsidP="005865D9">
            <w:pPr>
              <w:pStyle w:val="t2Para"/>
              <w:keepNext/>
              <w:ind w:left="0" w:firstLine="0"/>
              <w:jc w:val="center"/>
            </w:pPr>
            <w:r w:rsidRPr="00697158">
              <w:t>Australia</w:t>
            </w:r>
          </w:p>
        </w:tc>
        <w:tc>
          <w:tcPr>
            <w:tcW w:w="5495" w:type="dxa"/>
            <w:tcBorders>
              <w:top w:val="single" w:sz="4" w:space="0" w:color="auto"/>
            </w:tcBorders>
          </w:tcPr>
          <w:p w14:paraId="16D06FEB" w14:textId="01121629" w:rsidR="005865D9" w:rsidRPr="00697158" w:rsidRDefault="005865D9" w:rsidP="005865D9">
            <w:pPr>
              <w:pStyle w:val="t2Para"/>
              <w:keepNext/>
              <w:ind w:left="0" w:firstLine="0"/>
            </w:pPr>
            <w:r w:rsidRPr="00697158">
              <w:t xml:space="preserve">Requirements imposed under Chapter 2M of the </w:t>
            </w:r>
            <w:r w:rsidRPr="00697158">
              <w:rPr>
                <w:i/>
              </w:rPr>
              <w:t>Corporations Act 2001</w:t>
            </w:r>
            <w:r w:rsidRPr="00697158">
              <w:t xml:space="preserve"> </w:t>
            </w:r>
            <w:r w:rsidR="000D47DB">
              <w:t xml:space="preserve">(Cth) </w:t>
            </w:r>
            <w:r w:rsidRPr="00697158">
              <w:t>and the accounting standards made by the Australian Accounting Standards Board under section 334 of that Act.</w:t>
            </w:r>
          </w:p>
        </w:tc>
      </w:tr>
      <w:tr w:rsidR="005865D9" w:rsidRPr="00D543CC" w14:paraId="75E1E220" w14:textId="77777777" w:rsidTr="005865D9">
        <w:tc>
          <w:tcPr>
            <w:tcW w:w="1748" w:type="dxa"/>
          </w:tcPr>
          <w:p w14:paraId="33A98DFD" w14:textId="77777777" w:rsidR="005865D9" w:rsidRPr="00697158" w:rsidRDefault="005865D9" w:rsidP="005865D9">
            <w:pPr>
              <w:pStyle w:val="t2Para"/>
              <w:keepNext/>
              <w:ind w:left="0" w:firstLine="0"/>
              <w:jc w:val="center"/>
            </w:pPr>
            <w:r w:rsidRPr="00697158">
              <w:t>Korea</w:t>
            </w:r>
          </w:p>
        </w:tc>
        <w:tc>
          <w:tcPr>
            <w:tcW w:w="5495" w:type="dxa"/>
          </w:tcPr>
          <w:p w14:paraId="0AB8FD81" w14:textId="759524FC" w:rsidR="005865D9" w:rsidRPr="00697158" w:rsidRDefault="006277BA" w:rsidP="005865D9">
            <w:pPr>
              <w:pStyle w:val="t2Para"/>
              <w:keepNext/>
              <w:ind w:left="0" w:firstLine="0"/>
            </w:pPr>
            <w:r w:rsidRPr="006277BA">
              <w:t>The accounting standards under Article 240 of the Financial Investment Services and Capital Markets Act of Korea</w:t>
            </w:r>
            <w:r>
              <w:t>.</w:t>
            </w:r>
          </w:p>
        </w:tc>
      </w:tr>
      <w:tr w:rsidR="005865D9" w:rsidRPr="00D543CC" w14:paraId="09573116" w14:textId="77777777" w:rsidTr="005865D9">
        <w:tc>
          <w:tcPr>
            <w:tcW w:w="1748" w:type="dxa"/>
          </w:tcPr>
          <w:p w14:paraId="75ACE287" w14:textId="77777777" w:rsidR="005865D9" w:rsidRPr="00697158" w:rsidRDefault="005865D9" w:rsidP="005865D9">
            <w:pPr>
              <w:pStyle w:val="t2Para"/>
              <w:keepNext/>
              <w:ind w:left="0" w:firstLine="0"/>
              <w:jc w:val="center"/>
            </w:pPr>
            <w:r w:rsidRPr="00697158">
              <w:t>New Zealand</w:t>
            </w:r>
          </w:p>
        </w:tc>
        <w:tc>
          <w:tcPr>
            <w:tcW w:w="5495" w:type="dxa"/>
          </w:tcPr>
          <w:p w14:paraId="047B4D75" w14:textId="77777777" w:rsidR="005865D9" w:rsidRPr="00697158" w:rsidRDefault="005865D9" w:rsidP="005865D9">
            <w:pPr>
              <w:pStyle w:val="t2Para"/>
              <w:keepNext/>
              <w:ind w:left="0" w:firstLine="0"/>
            </w:pPr>
            <w:r w:rsidRPr="00697158">
              <w:t xml:space="preserve">Requirements imposed under Part 7 of the </w:t>
            </w:r>
            <w:r w:rsidRPr="000D47DB">
              <w:rPr>
                <w:i/>
              </w:rPr>
              <w:t>Financial Markets Conduct Act 2013</w:t>
            </w:r>
            <w:r w:rsidRPr="00697158">
              <w:t xml:space="preserve">. </w:t>
            </w:r>
          </w:p>
        </w:tc>
      </w:tr>
      <w:tr w:rsidR="005865D9" w:rsidRPr="00D543CC" w14:paraId="69A61208" w14:textId="77777777" w:rsidTr="005865D9">
        <w:tc>
          <w:tcPr>
            <w:tcW w:w="1748" w:type="dxa"/>
          </w:tcPr>
          <w:p w14:paraId="7102D994" w14:textId="77777777" w:rsidR="005865D9" w:rsidRPr="00697158" w:rsidRDefault="005865D9" w:rsidP="005865D9">
            <w:pPr>
              <w:pStyle w:val="t2Para"/>
              <w:keepNext/>
              <w:ind w:left="0" w:firstLine="0"/>
              <w:jc w:val="center"/>
            </w:pPr>
            <w:r w:rsidRPr="00697158">
              <w:t>Philippines</w:t>
            </w:r>
          </w:p>
        </w:tc>
        <w:tc>
          <w:tcPr>
            <w:tcW w:w="5495" w:type="dxa"/>
          </w:tcPr>
          <w:p w14:paraId="1561F2A3" w14:textId="324E971B" w:rsidR="005865D9" w:rsidRPr="00697158" w:rsidRDefault="005865D9" w:rsidP="005865D9">
            <w:pPr>
              <w:pStyle w:val="t2Para"/>
              <w:keepNext/>
              <w:ind w:left="0" w:firstLine="0"/>
            </w:pPr>
            <w:r w:rsidRPr="00697158">
              <w:t xml:space="preserve">The </w:t>
            </w:r>
            <w:r w:rsidRPr="00F94188">
              <w:t xml:space="preserve">Financial reporting requirements and the Audit Requirements </w:t>
            </w:r>
            <w:r w:rsidRPr="00697158">
              <w:t>are those provided in Securities Regulation Code Rule 17.1 and SRC Rule 68.1, as amended.</w:t>
            </w:r>
          </w:p>
        </w:tc>
      </w:tr>
      <w:tr w:rsidR="005865D9" w:rsidRPr="00D543CC" w14:paraId="7F62B25C" w14:textId="77777777" w:rsidTr="005865D9">
        <w:tc>
          <w:tcPr>
            <w:tcW w:w="1748" w:type="dxa"/>
          </w:tcPr>
          <w:p w14:paraId="230EAD4D" w14:textId="77777777" w:rsidR="005865D9" w:rsidRPr="00697158" w:rsidRDefault="005865D9" w:rsidP="005865D9">
            <w:pPr>
              <w:pStyle w:val="t2Para"/>
              <w:keepNext/>
              <w:ind w:left="0" w:firstLine="0"/>
              <w:jc w:val="center"/>
            </w:pPr>
            <w:r w:rsidRPr="00697158">
              <w:t>Singapore</w:t>
            </w:r>
          </w:p>
        </w:tc>
        <w:tc>
          <w:tcPr>
            <w:tcW w:w="5495" w:type="dxa"/>
          </w:tcPr>
          <w:p w14:paraId="7DDF6CED" w14:textId="77777777" w:rsidR="005865D9" w:rsidRPr="00697158" w:rsidRDefault="005865D9" w:rsidP="005865D9">
            <w:pPr>
              <w:pStyle w:val="t2Para"/>
              <w:keepNext/>
              <w:ind w:left="0" w:firstLine="0"/>
            </w:pPr>
            <w:r w:rsidRPr="00697158">
              <w:t>The relevant accounting standards made by the Accounting Standards Council under the Accounting Standards Act (Cap. 2B) and the Recommended Accounting Practices (or its equivalent) issued by the Council of the Institute of Singapore Chartered Accountants (or its successors).</w:t>
            </w:r>
          </w:p>
        </w:tc>
      </w:tr>
      <w:tr w:rsidR="005865D9" w:rsidRPr="00D543CC" w14:paraId="1DA52927" w14:textId="77777777" w:rsidTr="005865D9">
        <w:tc>
          <w:tcPr>
            <w:tcW w:w="1748" w:type="dxa"/>
          </w:tcPr>
          <w:p w14:paraId="086173C7" w14:textId="77777777" w:rsidR="005865D9" w:rsidRPr="00D543CC" w:rsidRDefault="005865D9" w:rsidP="005865D9">
            <w:pPr>
              <w:pStyle w:val="t2Para"/>
              <w:ind w:left="0" w:firstLine="0"/>
              <w:jc w:val="center"/>
            </w:pPr>
            <w:r w:rsidRPr="00D543CC">
              <w:t>Thailand</w:t>
            </w:r>
          </w:p>
        </w:tc>
        <w:tc>
          <w:tcPr>
            <w:tcW w:w="5495" w:type="dxa"/>
          </w:tcPr>
          <w:p w14:paraId="1DA3529E" w14:textId="2DE8D1E0" w:rsidR="005865D9" w:rsidRPr="00D543CC" w:rsidRDefault="005865D9" w:rsidP="005865D9">
            <w:pPr>
              <w:pStyle w:val="t2Para"/>
              <w:ind w:left="0" w:firstLine="0"/>
            </w:pPr>
            <w:r>
              <w:t xml:space="preserve">The accounting standards made by the Federation of Accounting Profession under the </w:t>
            </w:r>
            <w:r w:rsidRPr="000D47DB">
              <w:rPr>
                <w:i/>
              </w:rPr>
              <w:t>Accounting Profession Act</w:t>
            </w:r>
            <w:r>
              <w:t xml:space="preserve"> (2004)</w:t>
            </w:r>
            <w:r w:rsidR="000D47DB">
              <w:t>.</w:t>
            </w:r>
          </w:p>
        </w:tc>
      </w:tr>
    </w:tbl>
    <w:p w14:paraId="64288805" w14:textId="77777777" w:rsidR="005865D9" w:rsidRPr="00D543CC" w:rsidRDefault="005865D9" w:rsidP="00012420">
      <w:pPr>
        <w:pStyle w:val="h6Subsec"/>
        <w:spacing w:before="240"/>
      </w:pPr>
      <w:r w:rsidRPr="00D543CC">
        <w:t>Audit of financial statements</w:t>
      </w:r>
    </w:p>
    <w:p w14:paraId="01F71345" w14:textId="77777777" w:rsidR="005865D9" w:rsidRPr="00D543CC" w:rsidRDefault="005865D9" w:rsidP="005865D9">
      <w:pPr>
        <w:pStyle w:val="t1Main"/>
      </w:pPr>
      <w:r w:rsidRPr="00D543CC">
        <w:tab/>
        <w:t>(</w:t>
      </w:r>
      <w:r w:rsidRPr="00D543CC" w:rsidDel="00EE1D3B">
        <w:t>5</w:t>
      </w:r>
      <w:r w:rsidRPr="00D543CC">
        <w:t>)</w:t>
      </w:r>
      <w:r w:rsidRPr="00D543CC">
        <w:tab/>
        <w:t xml:space="preserve">The Operator of a Passport Fund must ensure that the financial statements of the Passport Fund are audited by a person (the </w:t>
      </w:r>
      <w:r w:rsidRPr="00D543CC">
        <w:rPr>
          <w:b/>
          <w:i/>
        </w:rPr>
        <w:t>auditor</w:t>
      </w:r>
      <w:r w:rsidRPr="00D543CC">
        <w:t>) who is permitted to audit the financial statements of a Regulated CIS in the Home Economy of the Passport Fund</w:t>
      </w:r>
      <w:r>
        <w:t xml:space="preserve"> to satisfy the financial reporting requirements</w:t>
      </w:r>
      <w:r w:rsidRPr="00D543CC">
        <w:t>.</w:t>
      </w:r>
    </w:p>
    <w:p w14:paraId="7EAADD4F" w14:textId="77777777" w:rsidR="005865D9" w:rsidRPr="00D543CC" w:rsidRDefault="005865D9" w:rsidP="005865D9">
      <w:pPr>
        <w:pStyle w:val="t1Main"/>
      </w:pPr>
      <w:r w:rsidRPr="00D543CC">
        <w:tab/>
        <w:t>(</w:t>
      </w:r>
      <w:r w:rsidRPr="00D543CC" w:rsidDel="00EE1D3B">
        <w:t>6</w:t>
      </w:r>
      <w:r w:rsidRPr="00D543CC">
        <w:t>)</w:t>
      </w:r>
      <w:r w:rsidRPr="00D543CC">
        <w:tab/>
        <w:t>The auditor must:</w:t>
      </w:r>
    </w:p>
    <w:p w14:paraId="7BF91616" w14:textId="77777777" w:rsidR="005865D9" w:rsidRPr="00D543CC" w:rsidRDefault="005865D9" w:rsidP="005865D9">
      <w:pPr>
        <w:pStyle w:val="t2Para"/>
      </w:pPr>
      <w:r w:rsidRPr="00D543CC">
        <w:tab/>
        <w:t>(a)</w:t>
      </w:r>
      <w:r w:rsidRPr="00D543CC">
        <w:tab/>
        <w:t>ensure that the audit is conducted in accordance with the audit requirements applying to the Passport Fund; and</w:t>
      </w:r>
    </w:p>
    <w:p w14:paraId="1DD13A76" w14:textId="77777777" w:rsidR="005865D9" w:rsidRPr="00D543CC" w:rsidRDefault="005865D9" w:rsidP="005865D9">
      <w:pPr>
        <w:pStyle w:val="t2Para"/>
      </w:pPr>
      <w:r w:rsidRPr="00D543CC">
        <w:tab/>
        <w:t>(b)</w:t>
      </w:r>
      <w:r w:rsidRPr="00D543CC">
        <w:tab/>
        <w:t xml:space="preserve">prepare a report of the audit of the financial statements of the Passport Fund (the </w:t>
      </w:r>
      <w:r w:rsidRPr="00D543CC">
        <w:rPr>
          <w:b/>
          <w:i/>
        </w:rPr>
        <w:t>audit report</w:t>
      </w:r>
      <w:r w:rsidRPr="00D543CC">
        <w:t>).</w:t>
      </w:r>
    </w:p>
    <w:p w14:paraId="7EBC8D11" w14:textId="77777777" w:rsidR="005865D9" w:rsidRPr="00D543CC" w:rsidRDefault="005865D9" w:rsidP="005865D9">
      <w:pPr>
        <w:pStyle w:val="t1Main"/>
      </w:pPr>
      <w:r w:rsidRPr="00D543CC">
        <w:tab/>
        <w:t>(</w:t>
      </w:r>
      <w:r w:rsidRPr="00D543CC" w:rsidDel="00EE1D3B">
        <w:t>7</w:t>
      </w:r>
      <w:r w:rsidRPr="00D543CC">
        <w:t>)</w:t>
      </w:r>
      <w:r w:rsidRPr="00D543CC">
        <w:tab/>
        <w:t xml:space="preserve">For this section, the </w:t>
      </w:r>
      <w:r w:rsidRPr="00D543CC">
        <w:rPr>
          <w:b/>
          <w:i/>
        </w:rPr>
        <w:t xml:space="preserve">audit requirements </w:t>
      </w:r>
      <w:r w:rsidRPr="00D543CC">
        <w:t>applying to a Passport Fund registered in a Participant are those shown in the following table:</w:t>
      </w:r>
    </w:p>
    <w:tbl>
      <w:tblPr>
        <w:tblStyle w:val="TableGrid"/>
        <w:tblW w:w="0" w:type="auto"/>
        <w:tblInd w:w="1814" w:type="dxa"/>
        <w:tblLook w:val="04A0" w:firstRow="1" w:lastRow="0" w:firstColumn="1" w:lastColumn="0" w:noHBand="0" w:noVBand="1"/>
      </w:tblPr>
      <w:tblGrid>
        <w:gridCol w:w="1748"/>
        <w:gridCol w:w="5495"/>
      </w:tblGrid>
      <w:tr w:rsidR="005865D9" w:rsidRPr="00697158" w14:paraId="4FA7A43B" w14:textId="77777777" w:rsidTr="005865D9">
        <w:tc>
          <w:tcPr>
            <w:tcW w:w="1748" w:type="dxa"/>
            <w:tcBorders>
              <w:top w:val="single" w:sz="4" w:space="0" w:color="auto"/>
              <w:left w:val="single" w:sz="4" w:space="0" w:color="auto"/>
              <w:bottom w:val="single" w:sz="4" w:space="0" w:color="auto"/>
              <w:right w:val="single" w:sz="4" w:space="0" w:color="auto"/>
            </w:tcBorders>
          </w:tcPr>
          <w:p w14:paraId="227CBAF7" w14:textId="5B1B20BC" w:rsidR="005865D9" w:rsidRPr="00697158" w:rsidRDefault="005865D9" w:rsidP="005865D9">
            <w:pPr>
              <w:pStyle w:val="t2Para"/>
              <w:keepNext/>
              <w:ind w:left="0" w:firstLine="0"/>
              <w:jc w:val="center"/>
              <w:rPr>
                <w:b/>
              </w:rPr>
            </w:pPr>
            <w:r w:rsidRPr="00697158">
              <w:rPr>
                <w:b/>
              </w:rPr>
              <w:lastRenderedPageBreak/>
              <w:t>Home Economy of the Passport Fund</w:t>
            </w:r>
          </w:p>
        </w:tc>
        <w:tc>
          <w:tcPr>
            <w:tcW w:w="5495" w:type="dxa"/>
            <w:tcBorders>
              <w:top w:val="single" w:sz="4" w:space="0" w:color="auto"/>
              <w:left w:val="single" w:sz="4" w:space="0" w:color="auto"/>
              <w:bottom w:val="single" w:sz="4" w:space="0" w:color="auto"/>
              <w:right w:val="single" w:sz="4" w:space="0" w:color="auto"/>
            </w:tcBorders>
          </w:tcPr>
          <w:p w14:paraId="261D5DE3" w14:textId="77777777" w:rsidR="005865D9" w:rsidRPr="00697158" w:rsidRDefault="005865D9" w:rsidP="005865D9">
            <w:pPr>
              <w:pStyle w:val="t2Para"/>
              <w:keepNext/>
              <w:ind w:left="0" w:firstLine="0"/>
              <w:rPr>
                <w:b/>
              </w:rPr>
            </w:pPr>
            <w:r w:rsidRPr="00697158">
              <w:rPr>
                <w:b/>
              </w:rPr>
              <w:t xml:space="preserve">Audit requirements </w:t>
            </w:r>
          </w:p>
        </w:tc>
      </w:tr>
      <w:tr w:rsidR="005865D9" w:rsidRPr="00697158" w14:paraId="653997CF" w14:textId="77777777" w:rsidTr="005865D9">
        <w:tc>
          <w:tcPr>
            <w:tcW w:w="1748" w:type="dxa"/>
            <w:tcBorders>
              <w:top w:val="single" w:sz="4" w:space="0" w:color="auto"/>
            </w:tcBorders>
          </w:tcPr>
          <w:p w14:paraId="6D54524F" w14:textId="77777777" w:rsidR="005865D9" w:rsidRPr="00697158" w:rsidRDefault="005865D9" w:rsidP="005865D9">
            <w:pPr>
              <w:pStyle w:val="t2Para"/>
              <w:keepNext/>
              <w:ind w:left="0" w:firstLine="0"/>
              <w:jc w:val="center"/>
            </w:pPr>
            <w:r w:rsidRPr="00697158">
              <w:t>Australia</w:t>
            </w:r>
          </w:p>
        </w:tc>
        <w:tc>
          <w:tcPr>
            <w:tcW w:w="5495" w:type="dxa"/>
            <w:tcBorders>
              <w:top w:val="single" w:sz="4" w:space="0" w:color="auto"/>
            </w:tcBorders>
          </w:tcPr>
          <w:p w14:paraId="56E68999" w14:textId="2A3262F0" w:rsidR="005865D9" w:rsidRPr="00697158" w:rsidRDefault="005865D9" w:rsidP="005865D9">
            <w:pPr>
              <w:pStyle w:val="t2Para"/>
              <w:keepNext/>
              <w:ind w:left="0" w:firstLine="0"/>
            </w:pPr>
            <w:r w:rsidRPr="00697158">
              <w:t xml:space="preserve">Requirements imposed under Chapter 2M of the </w:t>
            </w:r>
            <w:r w:rsidRPr="00697158">
              <w:rPr>
                <w:i/>
              </w:rPr>
              <w:t xml:space="preserve">Corporations Act 2001 </w:t>
            </w:r>
            <w:r w:rsidRPr="00697158">
              <w:t>(Cth), the auditing standards made by the Australian Auditing Standards Board under that Act.</w:t>
            </w:r>
          </w:p>
        </w:tc>
      </w:tr>
      <w:tr w:rsidR="005865D9" w:rsidRPr="00697158" w14:paraId="0854F89C" w14:textId="77777777" w:rsidTr="005865D9">
        <w:tc>
          <w:tcPr>
            <w:tcW w:w="1748" w:type="dxa"/>
          </w:tcPr>
          <w:p w14:paraId="6D81C93F" w14:textId="77777777" w:rsidR="005865D9" w:rsidRPr="00697158" w:rsidRDefault="005865D9" w:rsidP="005865D9">
            <w:pPr>
              <w:pStyle w:val="t2Para"/>
              <w:keepNext/>
              <w:ind w:left="0" w:firstLine="0"/>
              <w:jc w:val="center"/>
            </w:pPr>
            <w:r w:rsidRPr="00697158">
              <w:t>Korea</w:t>
            </w:r>
          </w:p>
        </w:tc>
        <w:tc>
          <w:tcPr>
            <w:tcW w:w="5495" w:type="dxa"/>
          </w:tcPr>
          <w:p w14:paraId="2712690E" w14:textId="34415ADF" w:rsidR="005865D9" w:rsidRPr="00697158" w:rsidRDefault="006277BA" w:rsidP="006277BA">
            <w:pPr>
              <w:pStyle w:val="t2Para"/>
              <w:keepNext/>
              <w:ind w:left="0" w:firstLine="0"/>
            </w:pPr>
            <w:r w:rsidRPr="00F94188">
              <w:rPr>
                <w:rFonts w:hint="eastAsia"/>
              </w:rPr>
              <w:t xml:space="preserve">The accounting standards </w:t>
            </w:r>
            <w:r w:rsidRPr="00F94188">
              <w:t>under</w:t>
            </w:r>
            <w:r w:rsidRPr="00F94188">
              <w:rPr>
                <w:rFonts w:hint="eastAsia"/>
              </w:rPr>
              <w:t xml:space="preserve"> Article 240 of</w:t>
            </w:r>
            <w:r w:rsidRPr="00F94188">
              <w:t xml:space="preserve"> the Financial Investment </w:t>
            </w:r>
            <w:r w:rsidRPr="00F94188">
              <w:rPr>
                <w:rFonts w:hint="eastAsia"/>
              </w:rPr>
              <w:t xml:space="preserve">Services </w:t>
            </w:r>
            <w:r w:rsidRPr="00F94188">
              <w:t>and Capital Markets Act of Korea</w:t>
            </w:r>
            <w:r w:rsidRPr="00F94188">
              <w:rPr>
                <w:rFonts w:hint="eastAsia"/>
                <w:lang w:eastAsia="ko-KR"/>
              </w:rPr>
              <w:t>.</w:t>
            </w:r>
            <w:r w:rsidR="00F94188">
              <w:rPr>
                <w:lang w:eastAsia="ko-KR"/>
              </w:rPr>
              <w:t xml:space="preserve"> </w:t>
            </w:r>
            <w:r w:rsidRPr="00F94188">
              <w:rPr>
                <w:rFonts w:hint="eastAsia"/>
              </w:rPr>
              <w:t xml:space="preserve">The guidelines for accounting audit of collective investment property </w:t>
            </w:r>
            <w:r w:rsidRPr="00F94188">
              <w:t>under</w:t>
            </w:r>
            <w:r w:rsidRPr="00F94188">
              <w:rPr>
                <w:rFonts w:hint="eastAsia"/>
              </w:rPr>
              <w:t xml:space="preserve"> Article 265(2) of</w:t>
            </w:r>
            <w:r w:rsidRPr="00F94188">
              <w:t xml:space="preserve"> </w:t>
            </w:r>
            <w:r w:rsidRPr="00F94188">
              <w:rPr>
                <w:rFonts w:hint="eastAsia"/>
              </w:rPr>
              <w:t xml:space="preserve">Enforcement Decree of </w:t>
            </w:r>
            <w:r w:rsidRPr="00F94188">
              <w:t xml:space="preserve">the Financial Investment </w:t>
            </w:r>
            <w:r w:rsidRPr="00F94188">
              <w:rPr>
                <w:rFonts w:hint="eastAsia"/>
              </w:rPr>
              <w:t xml:space="preserve">Services </w:t>
            </w:r>
            <w:r w:rsidRPr="00F94188">
              <w:t>and Capital Markets Act of Korea</w:t>
            </w:r>
            <w:r w:rsidRPr="00F94188">
              <w:rPr>
                <w:rFonts w:hint="eastAsia"/>
              </w:rPr>
              <w:t>.</w:t>
            </w:r>
          </w:p>
        </w:tc>
      </w:tr>
      <w:tr w:rsidR="005865D9" w:rsidRPr="00697158" w14:paraId="6C43E678" w14:textId="77777777" w:rsidTr="005865D9">
        <w:tc>
          <w:tcPr>
            <w:tcW w:w="1748" w:type="dxa"/>
          </w:tcPr>
          <w:p w14:paraId="3ED226D4" w14:textId="77777777" w:rsidR="005865D9" w:rsidRPr="00697158" w:rsidRDefault="005865D9" w:rsidP="005865D9">
            <w:pPr>
              <w:pStyle w:val="t2Para"/>
              <w:keepNext/>
              <w:ind w:left="0" w:firstLine="0"/>
              <w:jc w:val="center"/>
            </w:pPr>
            <w:r w:rsidRPr="00697158">
              <w:t>New Zealand</w:t>
            </w:r>
          </w:p>
        </w:tc>
        <w:tc>
          <w:tcPr>
            <w:tcW w:w="5495" w:type="dxa"/>
          </w:tcPr>
          <w:p w14:paraId="1F2868A9" w14:textId="77777777" w:rsidR="005865D9" w:rsidRPr="00697158" w:rsidRDefault="005865D9" w:rsidP="005865D9">
            <w:pPr>
              <w:pStyle w:val="t2Para"/>
              <w:keepNext/>
              <w:ind w:left="0" w:firstLine="0"/>
            </w:pPr>
            <w:r w:rsidRPr="00697158">
              <w:t>Requirements imposed under Part 7 of the</w:t>
            </w:r>
            <w:r w:rsidRPr="000D47DB">
              <w:rPr>
                <w:i/>
              </w:rPr>
              <w:t xml:space="preserve"> Financial Markets Conduct Act 2013</w:t>
            </w:r>
            <w:r w:rsidRPr="00697158">
              <w:t xml:space="preserve">. </w:t>
            </w:r>
          </w:p>
        </w:tc>
      </w:tr>
      <w:tr w:rsidR="005865D9" w:rsidRPr="00697158" w14:paraId="71D50DB2" w14:textId="77777777" w:rsidTr="005865D9">
        <w:tc>
          <w:tcPr>
            <w:tcW w:w="1748" w:type="dxa"/>
          </w:tcPr>
          <w:p w14:paraId="03ED89F3" w14:textId="77777777" w:rsidR="005865D9" w:rsidRPr="00697158" w:rsidRDefault="005865D9" w:rsidP="005865D9">
            <w:pPr>
              <w:pStyle w:val="t2Para"/>
              <w:keepNext/>
              <w:ind w:left="0" w:firstLine="0"/>
              <w:jc w:val="center"/>
            </w:pPr>
            <w:r w:rsidRPr="00697158">
              <w:t>Philippines</w:t>
            </w:r>
          </w:p>
        </w:tc>
        <w:tc>
          <w:tcPr>
            <w:tcW w:w="5495" w:type="dxa"/>
          </w:tcPr>
          <w:p w14:paraId="4AD1E899" w14:textId="7A6E66CC" w:rsidR="005865D9" w:rsidRPr="00697158" w:rsidRDefault="005865D9" w:rsidP="005865D9">
            <w:pPr>
              <w:pStyle w:val="t2Para"/>
              <w:keepNext/>
              <w:ind w:left="0" w:firstLine="0"/>
            </w:pPr>
            <w:r w:rsidRPr="00697158">
              <w:t>Requirements under the Philippine Standards on Auditing</w:t>
            </w:r>
            <w:r w:rsidR="006277BA">
              <w:t>.</w:t>
            </w:r>
          </w:p>
        </w:tc>
      </w:tr>
      <w:tr w:rsidR="005865D9" w:rsidRPr="00697158" w14:paraId="7D8E93EA" w14:textId="77777777" w:rsidTr="005865D9">
        <w:tc>
          <w:tcPr>
            <w:tcW w:w="1748" w:type="dxa"/>
          </w:tcPr>
          <w:p w14:paraId="157B56E2" w14:textId="77777777" w:rsidR="005865D9" w:rsidRPr="00697158" w:rsidRDefault="005865D9" w:rsidP="005865D9">
            <w:pPr>
              <w:pStyle w:val="t2Para"/>
              <w:keepNext/>
              <w:ind w:left="0" w:firstLine="0"/>
              <w:jc w:val="center"/>
            </w:pPr>
            <w:r w:rsidRPr="00697158">
              <w:t>Singapore</w:t>
            </w:r>
          </w:p>
        </w:tc>
        <w:tc>
          <w:tcPr>
            <w:tcW w:w="5495" w:type="dxa"/>
          </w:tcPr>
          <w:p w14:paraId="37C0E143" w14:textId="4BBCEA4A" w:rsidR="005865D9" w:rsidRPr="00697158" w:rsidRDefault="005865D9" w:rsidP="005865D9">
            <w:pPr>
              <w:pStyle w:val="t2Para"/>
              <w:keepNext/>
              <w:ind w:left="0" w:firstLine="0"/>
            </w:pPr>
            <w:r w:rsidRPr="00697158">
              <w:t>Singapore Standards on Auditing.</w:t>
            </w:r>
          </w:p>
        </w:tc>
      </w:tr>
      <w:tr w:rsidR="005865D9" w:rsidRPr="00697158" w14:paraId="710BBD7A" w14:textId="77777777" w:rsidTr="005865D9">
        <w:tc>
          <w:tcPr>
            <w:tcW w:w="1748" w:type="dxa"/>
          </w:tcPr>
          <w:p w14:paraId="61CD6A46" w14:textId="77777777" w:rsidR="005865D9" w:rsidRPr="00697158" w:rsidRDefault="005865D9" w:rsidP="005865D9">
            <w:pPr>
              <w:pStyle w:val="t2Para"/>
              <w:ind w:left="0" w:firstLine="0"/>
              <w:jc w:val="center"/>
            </w:pPr>
            <w:r w:rsidRPr="00697158">
              <w:t>Thailand</w:t>
            </w:r>
          </w:p>
        </w:tc>
        <w:tc>
          <w:tcPr>
            <w:tcW w:w="5495" w:type="dxa"/>
          </w:tcPr>
          <w:p w14:paraId="2072D96C" w14:textId="6FED3746" w:rsidR="005865D9" w:rsidRPr="00697158" w:rsidRDefault="005865D9" w:rsidP="005865D9">
            <w:pPr>
              <w:pStyle w:val="t2Para"/>
              <w:ind w:left="0" w:firstLine="0"/>
            </w:pPr>
            <w:r w:rsidRPr="00697158">
              <w:t xml:space="preserve">The accounting standards made by the Federation of Accounting Profession under the </w:t>
            </w:r>
            <w:r w:rsidRPr="000D47DB">
              <w:rPr>
                <w:i/>
              </w:rPr>
              <w:t>Accounting Profession Act</w:t>
            </w:r>
            <w:r w:rsidRPr="00697158">
              <w:t xml:space="preserve"> (2004)</w:t>
            </w:r>
            <w:r w:rsidR="006277BA">
              <w:t>.</w:t>
            </w:r>
          </w:p>
        </w:tc>
      </w:tr>
    </w:tbl>
    <w:p w14:paraId="6A70E8D4" w14:textId="786A8F60" w:rsidR="005865D9" w:rsidRPr="00D543CC" w:rsidRDefault="005865D9" w:rsidP="00012420">
      <w:pPr>
        <w:pStyle w:val="h6Subsec"/>
        <w:spacing w:before="240"/>
      </w:pPr>
      <w:r w:rsidRPr="00697158">
        <w:t>Lodgement of reports</w:t>
      </w:r>
    </w:p>
    <w:p w14:paraId="08A1026F" w14:textId="77777777" w:rsidR="005865D9" w:rsidRPr="00D543CC" w:rsidRDefault="005865D9" w:rsidP="005865D9">
      <w:pPr>
        <w:pStyle w:val="t1Main"/>
      </w:pPr>
      <w:r w:rsidRPr="00D543CC">
        <w:tab/>
        <w:t>(</w:t>
      </w:r>
      <w:r w:rsidRPr="00D543CC" w:rsidDel="00EE1D3B">
        <w:t>8</w:t>
      </w:r>
      <w:r w:rsidRPr="00D543CC">
        <w:t>)</w:t>
      </w:r>
      <w:r w:rsidRPr="00D543CC">
        <w:tab/>
        <w:t>The Operator of a Passport Fund must, within 3 months after the end of the review period, lodge a copy of both:</w:t>
      </w:r>
    </w:p>
    <w:p w14:paraId="23E701A4" w14:textId="77777777" w:rsidR="005865D9" w:rsidRPr="00D543CC" w:rsidRDefault="005865D9" w:rsidP="005865D9">
      <w:pPr>
        <w:pStyle w:val="t2Para"/>
      </w:pPr>
      <w:r w:rsidRPr="00D543CC">
        <w:tab/>
        <w:t>(a)</w:t>
      </w:r>
      <w:r w:rsidRPr="00D543CC">
        <w:tab/>
        <w:t>the report containing those financial statements; and</w:t>
      </w:r>
    </w:p>
    <w:p w14:paraId="7036B596" w14:textId="77777777" w:rsidR="005865D9" w:rsidRPr="00D543CC" w:rsidRDefault="005865D9" w:rsidP="005865D9">
      <w:pPr>
        <w:pStyle w:val="t2Para"/>
      </w:pPr>
      <w:r w:rsidRPr="00D543CC">
        <w:tab/>
        <w:t>(b)</w:t>
      </w:r>
      <w:r w:rsidRPr="00D543CC">
        <w:tab/>
        <w:t>the audit report relating to those financial statements,</w:t>
      </w:r>
    </w:p>
    <w:p w14:paraId="7DE1207E" w14:textId="77777777" w:rsidR="005865D9" w:rsidRPr="00D543CC" w:rsidRDefault="005865D9" w:rsidP="005865D9">
      <w:pPr>
        <w:pStyle w:val="t2Para"/>
      </w:pPr>
      <w:r w:rsidRPr="00D543CC">
        <w:tab/>
        <w:t>with:</w:t>
      </w:r>
    </w:p>
    <w:p w14:paraId="40A87C48" w14:textId="40C3276D" w:rsidR="005865D9" w:rsidRPr="00D543CC" w:rsidRDefault="005865D9" w:rsidP="005865D9">
      <w:pPr>
        <w:pStyle w:val="t2Para"/>
      </w:pPr>
      <w:r w:rsidRPr="00D543CC">
        <w:tab/>
        <w:t>(</w:t>
      </w:r>
      <w:r>
        <w:t>a</w:t>
      </w:r>
      <w:r w:rsidRPr="00D543CC">
        <w:t xml:space="preserve">) </w:t>
      </w:r>
      <w:r w:rsidRPr="00D543CC">
        <w:tab/>
        <w:t>the Home Regulator; and</w:t>
      </w:r>
    </w:p>
    <w:p w14:paraId="1AB4AF66" w14:textId="74302B03" w:rsidR="005865D9" w:rsidRDefault="005865D9" w:rsidP="005865D9">
      <w:pPr>
        <w:pStyle w:val="t2Para"/>
      </w:pPr>
      <w:r w:rsidRPr="00D543CC">
        <w:tab/>
        <w:t>(</w:t>
      </w:r>
      <w:r>
        <w:t>b</w:t>
      </w:r>
      <w:r w:rsidRPr="00D543CC">
        <w:t xml:space="preserve">) </w:t>
      </w:r>
      <w:r w:rsidRPr="00D543CC">
        <w:tab/>
      </w:r>
      <w:r>
        <w:t>each</w:t>
      </w:r>
      <w:r w:rsidRPr="00D543CC">
        <w:t xml:space="preserve"> Host Regulator </w:t>
      </w:r>
      <w:r>
        <w:t>for an</w:t>
      </w:r>
      <w:r w:rsidRPr="00D543CC">
        <w:t xml:space="preserve"> economy </w:t>
      </w:r>
      <w:r>
        <w:t xml:space="preserve">where the fund had, during the review period, members who became members of the Passport Fund following an application made in the Host Regulator’s economy and each Host Regulator of each economy </w:t>
      </w:r>
      <w:r w:rsidRPr="00D543CC">
        <w:t>in which interests in the Passport Fund were offered during the period from the beginning of the review period to the time the reports are provided to the Home Regulator.</w:t>
      </w:r>
    </w:p>
    <w:p w14:paraId="6B0950F7" w14:textId="77777777" w:rsidR="00012420" w:rsidRPr="00D543CC" w:rsidRDefault="00012420" w:rsidP="005865D9">
      <w:pPr>
        <w:pStyle w:val="t2Para"/>
      </w:pPr>
    </w:p>
    <w:p w14:paraId="20B99C58" w14:textId="77777777" w:rsidR="005865D9" w:rsidRPr="00D543CC" w:rsidRDefault="005865D9" w:rsidP="005865D9">
      <w:pPr>
        <w:pStyle w:val="h2Part"/>
      </w:pPr>
      <w:bookmarkStart w:id="74" w:name="_Toc271977328"/>
      <w:bookmarkStart w:id="75" w:name="_Toc412740777"/>
      <w:bookmarkStart w:id="76" w:name="_Toc412804078"/>
      <w:bookmarkStart w:id="77" w:name="_Toc412809439"/>
      <w:r w:rsidRPr="00D543CC">
        <w:t>Part 5</w:t>
      </w:r>
      <w:r w:rsidRPr="00D543CC">
        <w:tab/>
        <w:t>Offers of a Passport Fund</w:t>
      </w:r>
      <w:bookmarkEnd w:id="74"/>
      <w:bookmarkEnd w:id="75"/>
      <w:bookmarkEnd w:id="76"/>
      <w:bookmarkEnd w:id="77"/>
    </w:p>
    <w:p w14:paraId="0BAFAFF8" w14:textId="77777777" w:rsidR="005865D9" w:rsidRPr="00D543CC" w:rsidRDefault="005865D9" w:rsidP="005865D9">
      <w:pPr>
        <w:pStyle w:val="h5Section"/>
      </w:pPr>
      <w:bookmarkStart w:id="78" w:name="_Toc271977329"/>
      <w:r>
        <w:t>17</w:t>
      </w:r>
      <w:r w:rsidRPr="00D543CC">
        <w:tab/>
        <w:t>Requirement of offer in Home Economy</w:t>
      </w:r>
      <w:bookmarkEnd w:id="78"/>
    </w:p>
    <w:p w14:paraId="6DFE61F5" w14:textId="77777777" w:rsidR="005865D9" w:rsidRPr="00D543CC" w:rsidRDefault="005865D9" w:rsidP="005865D9">
      <w:pPr>
        <w:pStyle w:val="t1Main"/>
      </w:pPr>
      <w:r w:rsidRPr="00D543CC">
        <w:tab/>
      </w:r>
      <w:r w:rsidRPr="00D543CC">
        <w:tab/>
        <w:t>The Operator of a Passport Fund must not offer interests in the fund in a Participant other than the Home Economy as a Passport Fund unless:</w:t>
      </w:r>
    </w:p>
    <w:p w14:paraId="5300DBEE" w14:textId="77777777" w:rsidR="005865D9" w:rsidRPr="00D543CC" w:rsidRDefault="005865D9" w:rsidP="005865D9">
      <w:pPr>
        <w:pStyle w:val="t2Para"/>
      </w:pPr>
      <w:r w:rsidRPr="00D543CC">
        <w:tab/>
        <w:t>(a)</w:t>
      </w:r>
      <w:r w:rsidRPr="00D543CC">
        <w:tab/>
        <w:t>all of the following are satisfied when the interests are offered:</w:t>
      </w:r>
    </w:p>
    <w:p w14:paraId="630210E7" w14:textId="77777777" w:rsidR="005865D9" w:rsidRPr="00D543CC" w:rsidRDefault="005865D9" w:rsidP="005865D9">
      <w:pPr>
        <w:pStyle w:val="t3Subpara"/>
      </w:pPr>
      <w:r w:rsidRPr="00D543CC">
        <w:lastRenderedPageBreak/>
        <w:tab/>
        <w:t>(i)</w:t>
      </w:r>
      <w:r w:rsidRPr="00D543CC">
        <w:tab/>
        <w:t xml:space="preserve">there is an ongoing offer of interests in the Passport Fund in the Home Economy; </w:t>
      </w:r>
    </w:p>
    <w:p w14:paraId="614F46C8" w14:textId="4EE1CB8E" w:rsidR="005865D9" w:rsidRPr="00697158" w:rsidRDefault="005865D9" w:rsidP="005865D9">
      <w:pPr>
        <w:pStyle w:val="t3Subpara"/>
      </w:pPr>
      <w:r w:rsidRPr="00D543CC">
        <w:tab/>
        <w:t>(ii)</w:t>
      </w:r>
      <w:r w:rsidRPr="00D543CC">
        <w:tab/>
        <w:t xml:space="preserve">the offer </w:t>
      </w:r>
      <w:r w:rsidRPr="00697158">
        <w:t xml:space="preserve">of interest in the Passport Fund is subject to the Home Economy Laws and Regulations that would normally apply to an offer of interests in a Regulated CIS to the </w:t>
      </w:r>
      <w:r w:rsidR="00072851">
        <w:t xml:space="preserve">general </w:t>
      </w:r>
      <w:r w:rsidRPr="00697158">
        <w:t xml:space="preserve">public; </w:t>
      </w:r>
    </w:p>
    <w:p w14:paraId="395B50D5" w14:textId="77777777" w:rsidR="005865D9" w:rsidRPr="00697158" w:rsidRDefault="005865D9" w:rsidP="005865D9">
      <w:pPr>
        <w:pStyle w:val="t3Subpara"/>
      </w:pPr>
      <w:r w:rsidRPr="00697158">
        <w:tab/>
        <w:t>(iii)</w:t>
      </w:r>
      <w:r w:rsidRPr="00697158">
        <w:tab/>
        <w:t>the offer is bona fide and does not exclude subscription by retail investors resident in the Home Economy; or</w:t>
      </w:r>
    </w:p>
    <w:p w14:paraId="7F38BD9D" w14:textId="77777777" w:rsidR="005865D9" w:rsidRPr="00697158" w:rsidRDefault="005865D9" w:rsidP="005865D9">
      <w:pPr>
        <w:pStyle w:val="t2Para"/>
      </w:pPr>
      <w:r w:rsidRPr="00697158">
        <w:tab/>
        <w:t>(b)</w:t>
      </w:r>
      <w:r w:rsidRPr="00697158">
        <w:tab/>
        <w:t>all of the following are satisfied when the interests are offered:</w:t>
      </w:r>
    </w:p>
    <w:p w14:paraId="3ECF1FC1" w14:textId="598FF77B" w:rsidR="005865D9" w:rsidRPr="00697158" w:rsidRDefault="005865D9" w:rsidP="005865D9">
      <w:pPr>
        <w:pStyle w:val="t3Subpara"/>
      </w:pPr>
      <w:r w:rsidRPr="00697158">
        <w:tab/>
        <w:t xml:space="preserve">(i) </w:t>
      </w:r>
      <w:r w:rsidRPr="00697158">
        <w:tab/>
        <w:t>there is an ongoing offer of interests in a sub fund which forms part of the same Regulated CIS as the Passport Fund;</w:t>
      </w:r>
    </w:p>
    <w:p w14:paraId="2B02025C" w14:textId="1D2EF72E" w:rsidR="005865D9" w:rsidRPr="00D543CC" w:rsidRDefault="005865D9" w:rsidP="005865D9">
      <w:pPr>
        <w:pStyle w:val="t3Subpara"/>
      </w:pPr>
      <w:r w:rsidRPr="00697158">
        <w:tab/>
        <w:t>(ii)</w:t>
      </w:r>
      <w:r w:rsidRPr="00697158">
        <w:tab/>
        <w:t xml:space="preserve">the offer of interest in that sub fund is subject to the Home Economy Laws and Regulations that would normally apply to an offer of interests in a Regulated CIS to the </w:t>
      </w:r>
      <w:r w:rsidR="00072851">
        <w:t xml:space="preserve">general </w:t>
      </w:r>
      <w:r w:rsidRPr="00697158">
        <w:t>public</w:t>
      </w:r>
      <w:r w:rsidRPr="00D543CC">
        <w:t xml:space="preserve">; </w:t>
      </w:r>
    </w:p>
    <w:p w14:paraId="072155B2" w14:textId="77777777" w:rsidR="005865D9" w:rsidRPr="00D543CC" w:rsidRDefault="005865D9" w:rsidP="005865D9">
      <w:pPr>
        <w:pStyle w:val="t3Subpara"/>
      </w:pPr>
      <w:r w:rsidRPr="00D543CC">
        <w:tab/>
        <w:t>(iii)</w:t>
      </w:r>
      <w:r w:rsidRPr="00D543CC">
        <w:tab/>
        <w:t>the offer is bona fide and does not exclude subscription by retail investors resident in the Home Economy; or</w:t>
      </w:r>
    </w:p>
    <w:p w14:paraId="24E15213" w14:textId="77777777" w:rsidR="005865D9" w:rsidRPr="00D543CC" w:rsidRDefault="005865D9" w:rsidP="005865D9">
      <w:pPr>
        <w:pStyle w:val="t2Para"/>
      </w:pPr>
      <w:r w:rsidRPr="00D543CC">
        <w:tab/>
        <w:t xml:space="preserve">(c) </w:t>
      </w:r>
      <w:r w:rsidRPr="00D543CC">
        <w:tab/>
        <w:t>both of the following were satisfied at the time the Operator seeks to offer interests in the Passport Fund in the Participant as a Passport Fund;</w:t>
      </w:r>
    </w:p>
    <w:p w14:paraId="73167685" w14:textId="77777777" w:rsidR="005865D9" w:rsidRPr="00D543CC" w:rsidRDefault="005865D9" w:rsidP="005865D9">
      <w:pPr>
        <w:pStyle w:val="t3Subpara"/>
      </w:pPr>
      <w:r w:rsidRPr="00D543CC">
        <w:tab/>
        <w:t>(i)</w:t>
      </w:r>
      <w:r w:rsidRPr="00D543CC">
        <w:tab/>
        <w:t xml:space="preserve">at least 30% of the value of interests in CISs for the operation of which the Operator </w:t>
      </w:r>
      <w:r>
        <w:t>is</w:t>
      </w:r>
      <w:r w:rsidRPr="00D543CC">
        <w:t xml:space="preserve"> responsible </w:t>
      </w:r>
      <w:r>
        <w:t>are</w:t>
      </w:r>
      <w:r w:rsidRPr="00D543CC">
        <w:t xml:space="preserve"> held by members of those CISs resident in the Home Economy; and</w:t>
      </w:r>
    </w:p>
    <w:p w14:paraId="3FCDC16E" w14:textId="2DCD5AE8" w:rsidR="005865D9" w:rsidRDefault="005865D9" w:rsidP="005865D9">
      <w:pPr>
        <w:pStyle w:val="t3Subpara"/>
      </w:pPr>
      <w:r w:rsidRPr="00D543CC">
        <w:tab/>
        <w:t>(ii)</w:t>
      </w:r>
      <w:r w:rsidRPr="00D543CC">
        <w:tab/>
        <w:t>the Operator has provided a disclosure document to the Home Regulator that meets the requirements for a disclosure document for an offer of interests in the Passport Fund that would normally apply to an offer of interests in a Regulated CIS to the</w:t>
      </w:r>
      <w:r w:rsidR="00072851">
        <w:t xml:space="preserve"> general</w:t>
      </w:r>
      <w:r w:rsidRPr="00D543CC">
        <w:t xml:space="preserve"> public in the Home Economy.</w:t>
      </w:r>
    </w:p>
    <w:p w14:paraId="4013ACB3" w14:textId="3DCB9D23" w:rsidR="00170334" w:rsidRDefault="00170334" w:rsidP="005865D9">
      <w:pPr>
        <w:pStyle w:val="t3Subpara"/>
      </w:pPr>
    </w:p>
    <w:p w14:paraId="393B94E3" w14:textId="49B8C11E" w:rsidR="00170334" w:rsidRPr="00170334" w:rsidRDefault="008065E4" w:rsidP="008065E4">
      <w:pPr>
        <w:pStyle w:val="Style1"/>
        <w:shd w:val="clear" w:color="auto" w:fill="FFFF99"/>
      </w:pPr>
      <w:r>
        <w:rPr>
          <w:b/>
        </w:rPr>
        <w:t>Explanatory note</w:t>
      </w:r>
      <w:r w:rsidR="00170334">
        <w:rPr>
          <w:b/>
        </w:rPr>
        <w:t>:</w:t>
      </w:r>
      <w:r w:rsidR="00170334">
        <w:t xml:space="preserve"> </w:t>
      </w:r>
      <w:r w:rsidR="00F94188">
        <w:tab/>
      </w:r>
      <w:r>
        <w:t>The Working G</w:t>
      </w:r>
      <w:r w:rsidR="00170334" w:rsidRPr="00170334">
        <w:t xml:space="preserve">roup remains of the view that there should be a nexus between the </w:t>
      </w:r>
      <w:r w:rsidR="00CD41F8">
        <w:t>O</w:t>
      </w:r>
      <w:r w:rsidR="00170334" w:rsidRPr="00170334">
        <w:t xml:space="preserve">perator’s business activities and the </w:t>
      </w:r>
      <w:r w:rsidR="00CD41F8">
        <w:t>H</w:t>
      </w:r>
      <w:r w:rsidR="00170334" w:rsidRPr="00170334">
        <w:t xml:space="preserve">ome </w:t>
      </w:r>
      <w:r w:rsidR="00CD41F8">
        <w:t>E</w:t>
      </w:r>
      <w:r w:rsidR="00170334" w:rsidRPr="00170334">
        <w:t xml:space="preserve">conomy.  This is to give public confidence that the </w:t>
      </w:r>
      <w:r w:rsidR="00CD41F8">
        <w:t>H</w:t>
      </w:r>
      <w:r w:rsidR="00170334" w:rsidRPr="00170334">
        <w:t xml:space="preserve">ome </w:t>
      </w:r>
      <w:r w:rsidR="00CD41F8">
        <w:t>R</w:t>
      </w:r>
      <w:r w:rsidR="00170334" w:rsidRPr="00170334">
        <w:t xml:space="preserve">egulator can review regulated disclosure for the scheme and that there is local connection supporting the </w:t>
      </w:r>
      <w:r w:rsidR="00CD41F8">
        <w:t>H</w:t>
      </w:r>
      <w:r w:rsidR="00170334" w:rsidRPr="00170334">
        <w:t xml:space="preserve">ome </w:t>
      </w:r>
      <w:r w:rsidR="00CD41F8">
        <w:t>R</w:t>
      </w:r>
      <w:r w:rsidR="00170334" w:rsidRPr="00170334">
        <w:t xml:space="preserve">egulator in monitoring the compliance of the fund. However, the </w:t>
      </w:r>
      <w:r w:rsidR="00CD41F8">
        <w:t>W</w:t>
      </w:r>
      <w:r w:rsidR="00170334" w:rsidRPr="00170334">
        <w:t xml:space="preserve">orking </w:t>
      </w:r>
      <w:r w:rsidR="00CD41F8">
        <w:t>G</w:t>
      </w:r>
      <w:r w:rsidR="00170334" w:rsidRPr="00170334">
        <w:t xml:space="preserve">roup considers that this test could be met </w:t>
      </w:r>
      <w:r w:rsidR="00170334">
        <w:t>using one of three alternate tests set out in section 17</w:t>
      </w:r>
      <w:r w:rsidR="00170334" w:rsidRPr="00170334">
        <w:t>.</w:t>
      </w:r>
    </w:p>
    <w:p w14:paraId="32182942" w14:textId="77777777" w:rsidR="005865D9" w:rsidRPr="00D543CC" w:rsidRDefault="005865D9" w:rsidP="003D4E1E">
      <w:pPr>
        <w:pStyle w:val="h2Part"/>
        <w:spacing w:before="480"/>
      </w:pPr>
      <w:bookmarkStart w:id="79" w:name="_Toc271977330"/>
      <w:bookmarkStart w:id="80" w:name="_Toc412740778"/>
      <w:bookmarkStart w:id="81" w:name="_Toc412804079"/>
      <w:bookmarkStart w:id="82" w:name="_Toc412809440"/>
      <w:r w:rsidRPr="00D543CC">
        <w:t>Part 6</w:t>
      </w:r>
      <w:r w:rsidRPr="00D543CC">
        <w:tab/>
        <w:t>Passport Fund investments</w:t>
      </w:r>
      <w:bookmarkEnd w:id="79"/>
      <w:bookmarkEnd w:id="80"/>
      <w:bookmarkEnd w:id="81"/>
      <w:bookmarkEnd w:id="82"/>
    </w:p>
    <w:p w14:paraId="63F39B52" w14:textId="77777777" w:rsidR="005865D9" w:rsidRPr="00D543CC" w:rsidRDefault="005865D9" w:rsidP="005865D9">
      <w:pPr>
        <w:pStyle w:val="h3Div"/>
      </w:pPr>
      <w:bookmarkStart w:id="83" w:name="_Toc412740779"/>
      <w:bookmarkStart w:id="84" w:name="_Toc412804080"/>
      <w:bookmarkStart w:id="85" w:name="_Toc412806556"/>
      <w:bookmarkStart w:id="86" w:name="_Toc412809441"/>
      <w:bookmarkStart w:id="87" w:name="_Toc412809471"/>
      <w:bookmarkStart w:id="88" w:name="_Toc412810671"/>
      <w:bookmarkStart w:id="89" w:name="_Toc271977331"/>
      <w:r w:rsidRPr="00D543CC">
        <w:t>Division 6.1</w:t>
      </w:r>
      <w:r w:rsidRPr="00D543CC">
        <w:tab/>
        <w:t>Operational goods and services</w:t>
      </w:r>
      <w:bookmarkEnd w:id="83"/>
      <w:bookmarkEnd w:id="84"/>
      <w:bookmarkEnd w:id="85"/>
      <w:bookmarkEnd w:id="86"/>
      <w:bookmarkEnd w:id="87"/>
      <w:bookmarkEnd w:id="88"/>
    </w:p>
    <w:p w14:paraId="139A8A89" w14:textId="77777777" w:rsidR="005865D9" w:rsidRPr="00D543CC" w:rsidRDefault="005865D9" w:rsidP="005865D9">
      <w:pPr>
        <w:pStyle w:val="h5Section"/>
      </w:pPr>
      <w:r>
        <w:t>18</w:t>
      </w:r>
      <w:r w:rsidRPr="00D543CC">
        <w:tab/>
        <w:t xml:space="preserve">Part does not apply to operational goods and services </w:t>
      </w:r>
    </w:p>
    <w:p w14:paraId="2AC152E8" w14:textId="77777777" w:rsidR="005865D9" w:rsidRPr="00D543CC" w:rsidRDefault="005865D9" w:rsidP="005865D9">
      <w:pPr>
        <w:pStyle w:val="t1Main"/>
      </w:pPr>
      <w:r w:rsidRPr="00D543CC">
        <w:tab/>
      </w:r>
      <w:r w:rsidRPr="00D543CC">
        <w:tab/>
        <w:t>Goods and services acquired by a Passport Fund for operational reasons, rather than for investment purposes, are not considered assets of the Passport Fund for this Part. Nothing in this Part prevents a Passport Fund from acquiring and holding goods or services for operational reasons.</w:t>
      </w:r>
    </w:p>
    <w:p w14:paraId="55965D68" w14:textId="77777777" w:rsidR="005865D9" w:rsidRPr="00D543CC" w:rsidRDefault="005865D9" w:rsidP="005865D9">
      <w:pPr>
        <w:pStyle w:val="h3Div"/>
      </w:pPr>
      <w:bookmarkStart w:id="90" w:name="_Toc412740780"/>
      <w:bookmarkStart w:id="91" w:name="_Toc412804081"/>
      <w:bookmarkStart w:id="92" w:name="_Toc412806557"/>
      <w:bookmarkStart w:id="93" w:name="_Toc412809442"/>
      <w:bookmarkStart w:id="94" w:name="_Toc412809472"/>
      <w:bookmarkStart w:id="95" w:name="_Toc412810672"/>
      <w:r w:rsidRPr="00D543CC">
        <w:lastRenderedPageBreak/>
        <w:t>Division 6.2</w:t>
      </w:r>
      <w:r w:rsidRPr="00D543CC">
        <w:tab/>
        <w:t>Permitted investments</w:t>
      </w:r>
      <w:bookmarkEnd w:id="89"/>
      <w:bookmarkEnd w:id="90"/>
      <w:bookmarkEnd w:id="91"/>
      <w:bookmarkEnd w:id="92"/>
      <w:bookmarkEnd w:id="93"/>
      <w:bookmarkEnd w:id="94"/>
      <w:bookmarkEnd w:id="95"/>
    </w:p>
    <w:p w14:paraId="048A316E" w14:textId="77777777" w:rsidR="005865D9" w:rsidRPr="00D543CC" w:rsidRDefault="005865D9" w:rsidP="005865D9">
      <w:pPr>
        <w:pStyle w:val="h5Section"/>
      </w:pPr>
      <w:bookmarkStart w:id="96" w:name="_Toc271977332"/>
      <w:r>
        <w:t>19</w:t>
      </w:r>
      <w:r w:rsidRPr="00D543CC">
        <w:tab/>
        <w:t>Permitted assets and arrangements</w:t>
      </w:r>
      <w:bookmarkEnd w:id="96"/>
    </w:p>
    <w:p w14:paraId="449709D9" w14:textId="77777777" w:rsidR="005865D9" w:rsidRPr="00D543CC" w:rsidRDefault="005865D9" w:rsidP="005865D9">
      <w:pPr>
        <w:pStyle w:val="t1Main"/>
      </w:pPr>
      <w:r w:rsidRPr="00D543CC">
        <w:tab/>
        <w:t>(1)</w:t>
      </w:r>
      <w:r w:rsidRPr="00D543CC">
        <w:tab/>
        <w:t>A Passport Fund must not acquire assets, or enter into a derivative or securities lending arrangements, other than in accordance with this Part.</w:t>
      </w:r>
    </w:p>
    <w:p w14:paraId="7161AF35" w14:textId="77777777" w:rsidR="005865D9" w:rsidRPr="00D543CC" w:rsidRDefault="005865D9" w:rsidP="005865D9">
      <w:pPr>
        <w:pStyle w:val="t1Main"/>
      </w:pPr>
      <w:r w:rsidRPr="00D543CC">
        <w:tab/>
        <w:t>(2)</w:t>
      </w:r>
      <w:r w:rsidRPr="00D543CC">
        <w:tab/>
        <w:t xml:space="preserve">Subject to this Part, a Passport Fund may </w:t>
      </w:r>
      <w:r>
        <w:t xml:space="preserve">only </w:t>
      </w:r>
      <w:r w:rsidRPr="00D543CC">
        <w:t>acquire assets of the following kinds:</w:t>
      </w:r>
    </w:p>
    <w:p w14:paraId="4B8B7B3D" w14:textId="77777777" w:rsidR="005865D9" w:rsidRPr="00D543CC" w:rsidRDefault="005865D9" w:rsidP="005865D9">
      <w:pPr>
        <w:pStyle w:val="t2Para"/>
      </w:pPr>
      <w:r w:rsidRPr="00D543CC">
        <w:tab/>
        <w:t>(a)</w:t>
      </w:r>
      <w:r w:rsidRPr="00D543CC">
        <w:tab/>
        <w:t>currency;</w:t>
      </w:r>
    </w:p>
    <w:p w14:paraId="4103BE15" w14:textId="77777777" w:rsidR="005865D9" w:rsidRPr="00D543CC" w:rsidRDefault="005865D9" w:rsidP="005865D9">
      <w:pPr>
        <w:pStyle w:val="t2Para"/>
      </w:pPr>
      <w:r w:rsidRPr="00D543CC">
        <w:tab/>
        <w:t>(b)</w:t>
      </w:r>
      <w:r w:rsidRPr="00D543CC">
        <w:tab/>
        <w:t>deposits;</w:t>
      </w:r>
    </w:p>
    <w:p w14:paraId="47A00D2F" w14:textId="77777777" w:rsidR="005865D9" w:rsidRPr="00D543CC" w:rsidRDefault="005865D9" w:rsidP="005865D9">
      <w:pPr>
        <w:pStyle w:val="t2Para"/>
      </w:pPr>
      <w:r w:rsidRPr="00D543CC">
        <w:tab/>
        <w:t xml:space="preserve">(c) </w:t>
      </w:r>
      <w:r w:rsidRPr="00D543CC">
        <w:tab/>
        <w:t>depository receipts over gold;</w:t>
      </w:r>
    </w:p>
    <w:p w14:paraId="6226B0F1" w14:textId="0B3ADE67" w:rsidR="005865D9" w:rsidRPr="00D543CC" w:rsidRDefault="005865D9" w:rsidP="005865D9">
      <w:pPr>
        <w:pStyle w:val="t2Para"/>
      </w:pPr>
      <w:r w:rsidRPr="00D543CC">
        <w:tab/>
        <w:t>(d)</w:t>
      </w:r>
      <w:r w:rsidRPr="00D543CC">
        <w:tab/>
        <w:t>transferable securities;</w:t>
      </w:r>
      <w:r w:rsidR="003D4E1E">
        <w:t xml:space="preserve"> and</w:t>
      </w:r>
    </w:p>
    <w:p w14:paraId="45220877" w14:textId="77777777" w:rsidR="00644BBF" w:rsidRDefault="005865D9" w:rsidP="003D4E1E">
      <w:pPr>
        <w:pStyle w:val="t1Main"/>
        <w:tabs>
          <w:tab w:val="clear" w:pos="851"/>
          <w:tab w:val="right" w:pos="1560"/>
        </w:tabs>
        <w:ind w:left="1701"/>
      </w:pPr>
      <w:r w:rsidRPr="00D543CC">
        <w:tab/>
        <w:t>(e)</w:t>
      </w:r>
      <w:r w:rsidRPr="00D543CC">
        <w:tab/>
      </w:r>
      <w:r>
        <w:t>money market instruments</w:t>
      </w:r>
      <w:r w:rsidRPr="00D543CC">
        <w:t>.</w:t>
      </w:r>
      <w:r w:rsidRPr="00D543CC">
        <w:tab/>
      </w:r>
    </w:p>
    <w:p w14:paraId="51E2B4AC" w14:textId="4E125BC8" w:rsidR="005865D9" w:rsidRPr="00D543CC" w:rsidRDefault="00644BBF" w:rsidP="005865D9">
      <w:pPr>
        <w:pStyle w:val="t1Main"/>
      </w:pPr>
      <w:r>
        <w:tab/>
      </w:r>
      <w:r w:rsidR="005865D9" w:rsidRPr="00D543CC">
        <w:t>(</w:t>
      </w:r>
      <w:r w:rsidR="00C77448">
        <w:t>3</w:t>
      </w:r>
      <w:r w:rsidR="005865D9" w:rsidRPr="00D543CC">
        <w:t xml:space="preserve">) </w:t>
      </w:r>
      <w:r w:rsidR="005865D9" w:rsidRPr="00D543CC">
        <w:tab/>
        <w:t>Subject to this Part, a Passport Fund may enter into derivative and securities lending arrangements.</w:t>
      </w:r>
    </w:p>
    <w:p w14:paraId="013A1BEE" w14:textId="77777777" w:rsidR="005865D9" w:rsidRPr="00D543CC" w:rsidRDefault="005865D9" w:rsidP="005865D9">
      <w:pPr>
        <w:pStyle w:val="h5Section"/>
      </w:pPr>
      <w:bookmarkStart w:id="97" w:name="_Toc271977333"/>
      <w:r>
        <w:t>20</w:t>
      </w:r>
      <w:r w:rsidRPr="00D543CC">
        <w:tab/>
        <w:t>Jurisdiction requirement for assets</w:t>
      </w:r>
      <w:bookmarkEnd w:id="97"/>
    </w:p>
    <w:p w14:paraId="2D4E2D17" w14:textId="45C79487" w:rsidR="005865D9" w:rsidRDefault="005865D9" w:rsidP="00267A61">
      <w:pPr>
        <w:pStyle w:val="t1Main"/>
        <w:ind w:left="851" w:hanging="1"/>
      </w:pPr>
      <w:r w:rsidRPr="00D543CC">
        <w:t>A Passport Fund may hold an asset listed in section 2</w:t>
      </w:r>
      <w:r>
        <w:t>3</w:t>
      </w:r>
      <w:r w:rsidRPr="00D543CC">
        <w:t>(2) only if it is issued in an</w:t>
      </w:r>
      <w:r w:rsidR="00170334">
        <w:t xml:space="preserve"> </w:t>
      </w:r>
      <w:r w:rsidRPr="00D543CC">
        <w:t>IOSCO jurisdiction.</w:t>
      </w:r>
      <w:bookmarkStart w:id="98" w:name="_Toc271977334"/>
    </w:p>
    <w:p w14:paraId="2B24849A" w14:textId="77777777" w:rsidR="005865D9" w:rsidRPr="00D543CC" w:rsidRDefault="005865D9" w:rsidP="005865D9">
      <w:pPr>
        <w:pStyle w:val="h5Section"/>
      </w:pPr>
      <w:r>
        <w:t>21</w:t>
      </w:r>
      <w:r w:rsidRPr="00D543CC">
        <w:tab/>
        <w:t>Requirements for deposits</w:t>
      </w:r>
      <w:bookmarkEnd w:id="98"/>
    </w:p>
    <w:p w14:paraId="32FFE498" w14:textId="77777777" w:rsidR="005865D9" w:rsidRPr="00D543CC" w:rsidRDefault="005865D9" w:rsidP="005865D9">
      <w:pPr>
        <w:pStyle w:val="t1Main"/>
      </w:pPr>
      <w:r w:rsidRPr="00D543CC">
        <w:tab/>
        <w:t>(1)</w:t>
      </w:r>
      <w:r w:rsidRPr="00D543CC">
        <w:tab/>
        <w:t>A Passport Fund may make a deposit only with a deposit-taking institution that is regulated under the guidelines of the Basel Committee on Banking Supervision.</w:t>
      </w:r>
    </w:p>
    <w:p w14:paraId="1DF178D8" w14:textId="77777777" w:rsidR="005865D9" w:rsidRPr="00D543CC" w:rsidRDefault="005865D9" w:rsidP="005865D9">
      <w:pPr>
        <w:pStyle w:val="t1Main"/>
      </w:pPr>
      <w:r w:rsidRPr="00D543CC">
        <w:tab/>
        <w:t>(2)</w:t>
      </w:r>
      <w:r w:rsidRPr="00D543CC">
        <w:tab/>
        <w:t>A Passport Fund may make a deposit only if:</w:t>
      </w:r>
    </w:p>
    <w:p w14:paraId="53B5BB97" w14:textId="77777777" w:rsidR="005865D9" w:rsidRPr="00D543CC" w:rsidRDefault="005865D9" w:rsidP="005865D9">
      <w:pPr>
        <w:pStyle w:val="t2Para"/>
      </w:pPr>
      <w:r w:rsidRPr="00D543CC">
        <w:tab/>
        <w:t>(a)</w:t>
      </w:r>
      <w:r w:rsidRPr="00D543CC">
        <w:tab/>
        <w:t xml:space="preserve">the amount deposited can be withdrawn </w:t>
      </w:r>
      <w:r>
        <w:t>under the terms of the deposit</w:t>
      </w:r>
      <w:r w:rsidRPr="00D543CC">
        <w:t xml:space="preserve"> on no more than 31 days’ notice; and</w:t>
      </w:r>
    </w:p>
    <w:p w14:paraId="7DEA6C20" w14:textId="77777777" w:rsidR="005865D9" w:rsidRPr="00D543CC" w:rsidRDefault="005865D9" w:rsidP="005865D9">
      <w:pPr>
        <w:pStyle w:val="t2Para"/>
      </w:pPr>
      <w:r w:rsidRPr="00D543CC">
        <w:tab/>
        <w:t>(b)</w:t>
      </w:r>
      <w:r w:rsidRPr="00D543CC">
        <w:tab/>
        <w:t>it is not subject to loss of interest or to penalty if the amount is withdrawn more than 12 months after it was deposited.</w:t>
      </w:r>
    </w:p>
    <w:p w14:paraId="25430F2C" w14:textId="77777777" w:rsidR="005865D9" w:rsidRPr="00D543CC" w:rsidRDefault="005865D9" w:rsidP="005865D9">
      <w:pPr>
        <w:pStyle w:val="h5Section"/>
      </w:pPr>
      <w:bookmarkStart w:id="99" w:name="BM_Meaning_of_depository_reciepts_over_g"/>
      <w:r>
        <w:t>22</w:t>
      </w:r>
      <w:bookmarkEnd w:id="99"/>
      <w:r w:rsidRPr="00D543CC">
        <w:tab/>
        <w:t xml:space="preserve">Meaning of </w:t>
      </w:r>
      <w:r w:rsidRPr="00D543CC">
        <w:rPr>
          <w:i/>
        </w:rPr>
        <w:t>depository receipts over gold</w:t>
      </w:r>
    </w:p>
    <w:p w14:paraId="18A9D517" w14:textId="77777777" w:rsidR="005865D9" w:rsidRPr="00D543CC" w:rsidRDefault="005865D9" w:rsidP="005865D9">
      <w:pPr>
        <w:pStyle w:val="t1Defn"/>
      </w:pPr>
      <w:r w:rsidRPr="00D543CC">
        <w:t xml:space="preserve">For these </w:t>
      </w:r>
      <w:r w:rsidRPr="000A38D6">
        <w:t>Rules</w:t>
      </w:r>
      <w:r w:rsidRPr="00D543CC">
        <w:t xml:space="preserve">, </w:t>
      </w:r>
      <w:r w:rsidRPr="00D543CC">
        <w:rPr>
          <w:b/>
          <w:i/>
        </w:rPr>
        <w:t xml:space="preserve">depository receipts over gold </w:t>
      </w:r>
      <w:r w:rsidRPr="00D543CC">
        <w:t>means an acknowledgement</w:t>
      </w:r>
      <w:r>
        <w:t>, from an entity that is authorised in its principal place of business to carry on banking business (the issuer),</w:t>
      </w:r>
      <w:r w:rsidRPr="00D543CC">
        <w:t xml:space="preserve"> that the issuer holds gold:</w:t>
      </w:r>
    </w:p>
    <w:p w14:paraId="46609F7C" w14:textId="60077605" w:rsidR="005865D9" w:rsidRPr="00D543CC" w:rsidRDefault="005865D9" w:rsidP="005865D9">
      <w:pPr>
        <w:pStyle w:val="t2Para"/>
      </w:pPr>
      <w:r w:rsidRPr="00D543CC">
        <w:tab/>
        <w:t>(a)</w:t>
      </w:r>
      <w:r w:rsidRPr="00D543CC">
        <w:tab/>
      </w:r>
      <w:r w:rsidRPr="00362EC5">
        <w:t xml:space="preserve">of a specified amount that is allocated to the receipt holder and that will be made available at the holder’s direction; or </w:t>
      </w:r>
    </w:p>
    <w:p w14:paraId="6C080F27" w14:textId="5D686CE6" w:rsidR="008065E4" w:rsidRPr="00D543CC" w:rsidRDefault="005865D9" w:rsidP="00F94188">
      <w:pPr>
        <w:pStyle w:val="t2Para"/>
      </w:pPr>
      <w:r w:rsidRPr="00D543CC">
        <w:tab/>
        <w:t>(b)</w:t>
      </w:r>
      <w:r w:rsidRPr="00D543CC">
        <w:tab/>
      </w:r>
      <w:r w:rsidRPr="00362EC5">
        <w:t xml:space="preserve">which is sufficient in amount and available to enable performance of an obligation undertaken by the </w:t>
      </w:r>
      <w:r w:rsidR="00072851">
        <w:t>issuer</w:t>
      </w:r>
      <w:r w:rsidR="00072851" w:rsidRPr="00362EC5">
        <w:t xml:space="preserve"> </w:t>
      </w:r>
      <w:r w:rsidRPr="00362EC5">
        <w:t xml:space="preserve">under the acknowledgement to make available at the holder’s direction a specified amount of gold and any other obligations of the </w:t>
      </w:r>
      <w:r w:rsidR="00072851">
        <w:t>issuer</w:t>
      </w:r>
      <w:r w:rsidR="00072851" w:rsidRPr="00362EC5">
        <w:t xml:space="preserve"> </w:t>
      </w:r>
      <w:r w:rsidRPr="00362EC5">
        <w:t xml:space="preserve">in relation to gold held by the </w:t>
      </w:r>
      <w:r w:rsidR="00072851">
        <w:t>issuer</w:t>
      </w:r>
      <w:r w:rsidRPr="00362EC5">
        <w:t>.</w:t>
      </w:r>
    </w:p>
    <w:p w14:paraId="1CF39BF2" w14:textId="77777777" w:rsidR="005865D9" w:rsidRPr="00D543CC" w:rsidRDefault="005865D9" w:rsidP="005865D9">
      <w:pPr>
        <w:pStyle w:val="h5Section"/>
      </w:pPr>
      <w:bookmarkStart w:id="100" w:name="BM_Requirements_for_transferable_securit"/>
      <w:bookmarkStart w:id="101" w:name="_Toc271977338"/>
      <w:r>
        <w:t>23</w:t>
      </w:r>
      <w:bookmarkEnd w:id="100"/>
      <w:r w:rsidRPr="00D543CC">
        <w:tab/>
        <w:t>Requirements for transferable securities</w:t>
      </w:r>
      <w:bookmarkEnd w:id="101"/>
    </w:p>
    <w:p w14:paraId="48B24AF6" w14:textId="48F1814A" w:rsidR="005865D9" w:rsidRPr="00D543CC" w:rsidRDefault="005865D9" w:rsidP="005865D9">
      <w:pPr>
        <w:pStyle w:val="t1Main"/>
      </w:pPr>
      <w:r w:rsidRPr="00D543CC">
        <w:tab/>
        <w:t>(1)</w:t>
      </w:r>
      <w:r w:rsidRPr="00D543CC">
        <w:tab/>
        <w:t xml:space="preserve">For these Rules, each of the following is a </w:t>
      </w:r>
      <w:r w:rsidRPr="00D543CC">
        <w:rPr>
          <w:b/>
          <w:i/>
        </w:rPr>
        <w:t xml:space="preserve">transferable security </w:t>
      </w:r>
      <w:r w:rsidR="00F94188">
        <w:t xml:space="preserve">only </w:t>
      </w:r>
      <w:r w:rsidRPr="00D543CC">
        <w:t>if title to the security can be transferred from one party to another or redeemed from the issuer:</w:t>
      </w:r>
    </w:p>
    <w:p w14:paraId="7AF2941C" w14:textId="77777777" w:rsidR="005865D9" w:rsidRPr="00D543CC" w:rsidRDefault="005865D9" w:rsidP="005865D9">
      <w:pPr>
        <w:pStyle w:val="t2Para"/>
      </w:pPr>
      <w:r w:rsidRPr="00D543CC">
        <w:tab/>
        <w:t>(a)</w:t>
      </w:r>
      <w:r w:rsidRPr="00D543CC">
        <w:tab/>
        <w:t>a share or stock in a body corporate;</w:t>
      </w:r>
    </w:p>
    <w:p w14:paraId="4728E0B8" w14:textId="0068CB99" w:rsidR="005865D9" w:rsidRPr="00D543CC" w:rsidRDefault="005865D9" w:rsidP="005865D9">
      <w:pPr>
        <w:pStyle w:val="t2Para"/>
      </w:pPr>
      <w:r w:rsidRPr="00D543CC">
        <w:lastRenderedPageBreak/>
        <w:tab/>
        <w:t>(b)</w:t>
      </w:r>
      <w:r w:rsidRPr="00D543CC">
        <w:tab/>
        <w:t xml:space="preserve">a bond or other form of debt security (other than a </w:t>
      </w:r>
      <w:r>
        <w:t>money market instrument</w:t>
      </w:r>
      <w:r w:rsidRPr="00D543CC">
        <w:t>)</w:t>
      </w:r>
      <w:r>
        <w:t>;</w:t>
      </w:r>
    </w:p>
    <w:p w14:paraId="0641D7ED" w14:textId="659A6E10" w:rsidR="005865D9" w:rsidRPr="00D543CC" w:rsidRDefault="005865D9" w:rsidP="005865D9">
      <w:pPr>
        <w:pStyle w:val="t2Para"/>
      </w:pPr>
      <w:r w:rsidRPr="00D543CC">
        <w:tab/>
        <w:t>(c)</w:t>
      </w:r>
      <w:r w:rsidRPr="00D543CC">
        <w:tab/>
        <w:t>an interest in a CIS;</w:t>
      </w:r>
      <w:r>
        <w:t xml:space="preserve"> </w:t>
      </w:r>
    </w:p>
    <w:p w14:paraId="270553D9" w14:textId="362D38A7" w:rsidR="005865D9" w:rsidRPr="00D543CC" w:rsidRDefault="005865D9" w:rsidP="005865D9">
      <w:pPr>
        <w:pStyle w:val="t2Para"/>
      </w:pPr>
      <w:r w:rsidRPr="00D543CC">
        <w:tab/>
        <w:t>(d)</w:t>
      </w:r>
      <w:r w:rsidRPr="00D543CC">
        <w:tab/>
        <w:t>any interest in an asset covered by paragraph (a), (b) or (c);</w:t>
      </w:r>
      <w:r w:rsidR="00CF48B9">
        <w:t xml:space="preserve"> and</w:t>
      </w:r>
    </w:p>
    <w:p w14:paraId="126E80E1" w14:textId="707D3F64" w:rsidR="005865D9" w:rsidRPr="00D543CC" w:rsidRDefault="005865D9" w:rsidP="005865D9">
      <w:pPr>
        <w:pStyle w:val="t2Para"/>
      </w:pPr>
      <w:r w:rsidRPr="00D543CC">
        <w:tab/>
        <w:t xml:space="preserve">(e) </w:t>
      </w:r>
      <w:r w:rsidRPr="00D543CC">
        <w:tab/>
      </w:r>
      <w:r>
        <w:t>a right</w:t>
      </w:r>
      <w:r w:rsidRPr="00D543CC">
        <w:t xml:space="preserve"> to </w:t>
      </w:r>
      <w:r>
        <w:t>be issued</w:t>
      </w:r>
      <w:r w:rsidRPr="00D543CC">
        <w:t xml:space="preserve"> an asset covered by </w:t>
      </w:r>
      <w:r w:rsidRPr="007137C3">
        <w:t>subsection (1)</w:t>
      </w:r>
      <w:r w:rsidRPr="00D543CC">
        <w:t>(a), (b), (c) or (d)</w:t>
      </w:r>
      <w:r w:rsidR="00072851">
        <w:t xml:space="preserve"> on payment of a specified amount for that asset</w:t>
      </w:r>
      <w:r w:rsidRPr="00D543CC">
        <w:t xml:space="preserve"> that is granted by the issuer</w:t>
      </w:r>
      <w:r>
        <w:t xml:space="preserve"> of that asset</w:t>
      </w:r>
      <w:r w:rsidRPr="00D543CC">
        <w:t>.</w:t>
      </w:r>
    </w:p>
    <w:p w14:paraId="3452F16F" w14:textId="77777777" w:rsidR="005865D9" w:rsidRPr="00D543CC" w:rsidRDefault="005865D9" w:rsidP="005865D9">
      <w:pPr>
        <w:pStyle w:val="t1Main"/>
      </w:pPr>
      <w:r w:rsidRPr="00D543CC">
        <w:tab/>
        <w:t>(2)</w:t>
      </w:r>
      <w:r w:rsidRPr="00D543CC">
        <w:tab/>
        <w:t>A Passport Fund must not acquire a transferable security if liability could arise from holding it under the terms of the security.</w:t>
      </w:r>
    </w:p>
    <w:p w14:paraId="6D0503EA" w14:textId="77777777" w:rsidR="005865D9" w:rsidRPr="00D543CC" w:rsidRDefault="005865D9" w:rsidP="005865D9">
      <w:pPr>
        <w:pStyle w:val="nMain"/>
      </w:pPr>
      <w:r w:rsidRPr="00D543CC">
        <w:tab/>
      </w:r>
      <w:r w:rsidRPr="00D543CC">
        <w:rPr>
          <w:b/>
          <w:i/>
        </w:rPr>
        <w:t>Note</w:t>
      </w:r>
      <w:r w:rsidRPr="00D543CC">
        <w:tab/>
        <w:t>For example, a Passport Fund must not acquire a transferable security that is partly paid.</w:t>
      </w:r>
    </w:p>
    <w:p w14:paraId="74742AFB" w14:textId="77777777" w:rsidR="005865D9" w:rsidRPr="00D543CC" w:rsidRDefault="005865D9" w:rsidP="005865D9">
      <w:pPr>
        <w:pStyle w:val="h5Section"/>
      </w:pPr>
      <w:bookmarkStart w:id="102" w:name="BM_Requirements_for_money_market_instrum"/>
      <w:bookmarkStart w:id="103" w:name="_Toc271977339"/>
      <w:r>
        <w:t>24</w:t>
      </w:r>
      <w:bookmarkEnd w:id="102"/>
      <w:r w:rsidRPr="00D543CC">
        <w:tab/>
        <w:t xml:space="preserve">Requirements for </w:t>
      </w:r>
      <w:r>
        <w:t>money market</w:t>
      </w:r>
      <w:r w:rsidRPr="00D543CC">
        <w:t xml:space="preserve"> instruments</w:t>
      </w:r>
      <w:bookmarkEnd w:id="103"/>
    </w:p>
    <w:p w14:paraId="27A1CC81" w14:textId="77777777" w:rsidR="005865D9" w:rsidRDefault="005865D9" w:rsidP="005865D9">
      <w:pPr>
        <w:pStyle w:val="t1Main"/>
      </w:pPr>
      <w:r w:rsidRPr="00D543CC">
        <w:tab/>
      </w:r>
      <w:r w:rsidRPr="00D543CC">
        <w:tab/>
        <w:t xml:space="preserve">A Passport Fund may acquire a </w:t>
      </w:r>
      <w:r>
        <w:t>money market</w:t>
      </w:r>
      <w:r w:rsidRPr="00D543CC">
        <w:t xml:space="preserve"> instrument only if the Operator reasonably believes </w:t>
      </w:r>
      <w:r>
        <w:t>the following conditions are satisfied</w:t>
      </w:r>
      <w:r w:rsidRPr="00D543CC">
        <w:t>:</w:t>
      </w:r>
    </w:p>
    <w:p w14:paraId="052F4B4E" w14:textId="77777777" w:rsidR="005865D9" w:rsidRPr="00D543CC" w:rsidRDefault="005865D9" w:rsidP="005865D9">
      <w:pPr>
        <w:pStyle w:val="t1Main"/>
        <w:ind w:left="1695" w:hanging="420"/>
      </w:pPr>
      <w:r w:rsidRPr="00D543CC">
        <w:t>(a)</w:t>
      </w:r>
      <w:r w:rsidRPr="00D543CC">
        <w:tab/>
      </w:r>
      <w:r>
        <w:t>the instrument:</w:t>
      </w:r>
    </w:p>
    <w:p w14:paraId="0268AC08" w14:textId="77777777" w:rsidR="005865D9" w:rsidRPr="00D543CC" w:rsidRDefault="005865D9" w:rsidP="005865D9">
      <w:pPr>
        <w:pStyle w:val="t3Subpara"/>
      </w:pPr>
      <w:r w:rsidRPr="00D543CC">
        <w:tab/>
        <w:t>(i)</w:t>
      </w:r>
      <w:r w:rsidRPr="00D543CC">
        <w:tab/>
      </w:r>
      <w:r>
        <w:t>has maturity at issuance or a residual maturity of up to and including 397 days; or</w:t>
      </w:r>
    </w:p>
    <w:p w14:paraId="049C6755" w14:textId="77777777" w:rsidR="005865D9" w:rsidRPr="00D543CC" w:rsidRDefault="005865D9" w:rsidP="005865D9">
      <w:pPr>
        <w:pStyle w:val="t3Subpara"/>
      </w:pPr>
      <w:r w:rsidRPr="00D543CC">
        <w:tab/>
        <w:t>(ii)</w:t>
      </w:r>
      <w:r w:rsidRPr="00D543CC">
        <w:tab/>
      </w:r>
      <w:r>
        <w:t>may be reasonably expected to undergo regular yield adjustments that are in line with money market conditions at least once every 397 days; and</w:t>
      </w:r>
    </w:p>
    <w:p w14:paraId="7F34D2BD" w14:textId="77777777" w:rsidR="005865D9" w:rsidRDefault="005865D9" w:rsidP="005865D9">
      <w:pPr>
        <w:pStyle w:val="t1Main"/>
        <w:ind w:left="1695" w:hanging="420"/>
      </w:pPr>
      <w:r w:rsidRPr="00D543CC">
        <w:t>(</w:t>
      </w:r>
      <w:r>
        <w:t>b</w:t>
      </w:r>
      <w:r w:rsidRPr="00D543CC">
        <w:t>)</w:t>
      </w:r>
      <w:r w:rsidRPr="00D543CC">
        <w:tab/>
      </w:r>
      <w:r>
        <w:t>on any business day in the economy in which it is acquired by the Passport Funds, the instrument:</w:t>
      </w:r>
    </w:p>
    <w:p w14:paraId="2885899A" w14:textId="77777777" w:rsidR="00F94188" w:rsidRDefault="005865D9" w:rsidP="00F94188">
      <w:pPr>
        <w:pStyle w:val="t3Subpara"/>
      </w:pPr>
      <w:r w:rsidRPr="00D543CC">
        <w:tab/>
        <w:t>(i)</w:t>
      </w:r>
      <w:r w:rsidRPr="00D543CC">
        <w:tab/>
        <w:t>can be reliably valued; and</w:t>
      </w:r>
      <w:r>
        <w:t xml:space="preserve"> </w:t>
      </w:r>
    </w:p>
    <w:p w14:paraId="73F9C5ED" w14:textId="6B4CD427" w:rsidR="00F94188" w:rsidRDefault="00F94188" w:rsidP="00F94188">
      <w:pPr>
        <w:pStyle w:val="t3Subpara"/>
      </w:pPr>
      <w:r>
        <w:tab/>
      </w:r>
      <w:r w:rsidR="005865D9" w:rsidRPr="00D543CC">
        <w:t>(ii)</w:t>
      </w:r>
      <w:r w:rsidR="005865D9" w:rsidRPr="00D543CC">
        <w:tab/>
        <w:t>can be closed out or sold for that value</w:t>
      </w:r>
      <w:r w:rsidR="005865D9">
        <w:t>.</w:t>
      </w:r>
      <w:bookmarkStart w:id="104" w:name="BM_Requirements_for_derivatives"/>
      <w:bookmarkStart w:id="105" w:name="_Toc271977336"/>
    </w:p>
    <w:p w14:paraId="2925B7CB" w14:textId="502B1154" w:rsidR="005865D9" w:rsidRPr="00D543CC" w:rsidRDefault="005865D9" w:rsidP="005865D9">
      <w:pPr>
        <w:pStyle w:val="h5Section"/>
        <w:rPr>
          <w:i/>
          <w:strike/>
        </w:rPr>
      </w:pPr>
      <w:r>
        <w:t>25</w:t>
      </w:r>
      <w:bookmarkEnd w:id="104"/>
      <w:r w:rsidRPr="00D543CC">
        <w:tab/>
        <w:t>Requirements for derivatives</w:t>
      </w:r>
      <w:bookmarkEnd w:id="105"/>
    </w:p>
    <w:p w14:paraId="2708C216" w14:textId="77777777" w:rsidR="005865D9" w:rsidRPr="00D543CC" w:rsidRDefault="005865D9" w:rsidP="005865D9">
      <w:pPr>
        <w:pStyle w:val="t1Main"/>
        <w:spacing w:before="240"/>
      </w:pPr>
      <w:r w:rsidRPr="00D543CC">
        <w:tab/>
        <w:t>(1)</w:t>
      </w:r>
      <w:r w:rsidRPr="00D543CC">
        <w:tab/>
        <w:t>A Passport Fund may enter into a derivative arrangement only if:</w:t>
      </w:r>
    </w:p>
    <w:p w14:paraId="160A8995" w14:textId="77777777" w:rsidR="005865D9" w:rsidRPr="00D543CC" w:rsidRDefault="005865D9" w:rsidP="005865D9">
      <w:pPr>
        <w:pStyle w:val="t2Para"/>
      </w:pPr>
      <w:r w:rsidRPr="00D543CC">
        <w:tab/>
        <w:t>(a)</w:t>
      </w:r>
      <w:r w:rsidRPr="00D543CC">
        <w:tab/>
        <w:t>the underlying asset or index from which the value of the derivative is determined is one or more of the following:</w:t>
      </w:r>
    </w:p>
    <w:p w14:paraId="2D4CC676" w14:textId="12D9EE4C" w:rsidR="005865D9" w:rsidRPr="00D543CC" w:rsidRDefault="005865D9" w:rsidP="005865D9">
      <w:pPr>
        <w:pStyle w:val="t3Subpara"/>
      </w:pPr>
      <w:r w:rsidRPr="00D543CC">
        <w:tab/>
        <w:t>(i)</w:t>
      </w:r>
      <w:r w:rsidRPr="00D543CC">
        <w:tab/>
        <w:t xml:space="preserve">an asset that the Passport Fund may hold under subsection </w:t>
      </w:r>
      <w:r>
        <w:t>19(1)</w:t>
      </w:r>
      <w:r w:rsidRPr="00D543CC">
        <w:t>;</w:t>
      </w:r>
    </w:p>
    <w:p w14:paraId="75667295" w14:textId="77777777" w:rsidR="005865D9" w:rsidRPr="00D543CC" w:rsidRDefault="005865D9" w:rsidP="005865D9">
      <w:pPr>
        <w:pStyle w:val="t3Subpara"/>
      </w:pPr>
      <w:r w:rsidRPr="00D543CC">
        <w:tab/>
        <w:t>(ii)</w:t>
      </w:r>
      <w:r w:rsidRPr="00D543CC">
        <w:tab/>
        <w:t>a rate of interest;</w:t>
      </w:r>
    </w:p>
    <w:p w14:paraId="7646B689" w14:textId="77777777" w:rsidR="005865D9" w:rsidRPr="00D543CC" w:rsidRDefault="005865D9" w:rsidP="005865D9">
      <w:pPr>
        <w:pStyle w:val="t3Subpara"/>
      </w:pPr>
      <w:r w:rsidRPr="00D543CC">
        <w:tab/>
        <w:t>(iii)</w:t>
      </w:r>
      <w:r w:rsidRPr="00D543CC">
        <w:tab/>
        <w:t>a rate of inflation on which a rate of interest is based;</w:t>
      </w:r>
    </w:p>
    <w:p w14:paraId="11D5A214" w14:textId="77777777" w:rsidR="005865D9" w:rsidRPr="00D543CC" w:rsidRDefault="005865D9" w:rsidP="005865D9">
      <w:pPr>
        <w:pStyle w:val="t3Subpara"/>
      </w:pPr>
      <w:r w:rsidRPr="00D543CC">
        <w:tab/>
        <w:t>(iv)</w:t>
      </w:r>
      <w:r w:rsidRPr="00D543CC">
        <w:tab/>
        <w:t>an eligible index; and</w:t>
      </w:r>
    </w:p>
    <w:p w14:paraId="4BB799EE" w14:textId="77777777" w:rsidR="005865D9" w:rsidRPr="00D543CC" w:rsidRDefault="005865D9" w:rsidP="005865D9">
      <w:pPr>
        <w:pStyle w:val="t2Para"/>
      </w:pPr>
      <w:r w:rsidRPr="00D543CC">
        <w:tab/>
        <w:t>(b)</w:t>
      </w:r>
      <w:r w:rsidRPr="00D543CC">
        <w:tab/>
        <w:t>either the market price or the fair value of the derivative in the economy in which it is acquired by the Passport Fund can readily be determined, in accordance with Division 7.2; and</w:t>
      </w:r>
    </w:p>
    <w:p w14:paraId="2F80A6BC" w14:textId="1F827DF6" w:rsidR="004D45A9" w:rsidRDefault="005865D9" w:rsidP="00170334">
      <w:pPr>
        <w:pStyle w:val="t2Para"/>
      </w:pPr>
      <w:r w:rsidRPr="00D543CC">
        <w:tab/>
        <w:t>(c)</w:t>
      </w:r>
      <w:r w:rsidRPr="00D543CC">
        <w:tab/>
        <w:t>other than in exceptional circumstances, the derivative can be closed out or sold for that value, in that economy, on any business day</w:t>
      </w:r>
      <w:r>
        <w:t xml:space="preserve"> in the economy of the counterparty or if the derivative is traded on a financial market, when the financial market is open for trading of derivatives</w:t>
      </w:r>
      <w:r w:rsidRPr="00D543CC">
        <w:t>.</w:t>
      </w:r>
    </w:p>
    <w:p w14:paraId="53A654B5" w14:textId="15E76BA6" w:rsidR="000E43C6" w:rsidRDefault="000E43C6" w:rsidP="000E43C6">
      <w:pPr>
        <w:pStyle w:val="Style1"/>
        <w:shd w:val="clear" w:color="auto" w:fill="FFFF99"/>
      </w:pPr>
      <w:r>
        <w:rPr>
          <w:b/>
        </w:rPr>
        <w:t>Explanatory note:</w:t>
      </w:r>
      <w:r w:rsidR="00F94188">
        <w:tab/>
      </w:r>
      <w:r>
        <w:t>References to a financial market throughout the Passport Rules</w:t>
      </w:r>
      <w:r w:rsidR="00500A51">
        <w:t xml:space="preserve"> would cover a regulated non-exchange market, </w:t>
      </w:r>
      <w:r w:rsidR="001B4E39">
        <w:t>for example,</w:t>
      </w:r>
      <w:r w:rsidR="00500A51">
        <w:t xml:space="preserve"> a facility under which dealers place orders common in bond markets.</w:t>
      </w:r>
    </w:p>
    <w:p w14:paraId="77658810" w14:textId="77777777" w:rsidR="001B4E39" w:rsidRDefault="005865D9" w:rsidP="005865D9">
      <w:pPr>
        <w:pStyle w:val="t1Main"/>
      </w:pPr>
      <w:r w:rsidRPr="00D543CC">
        <w:lastRenderedPageBreak/>
        <w:tab/>
        <w:t>(2)</w:t>
      </w:r>
      <w:r w:rsidRPr="00D543CC">
        <w:tab/>
        <w:t>Subject to subsection (3), a Passport Fund must not enter into a derivative arrangement if a decrease in the value of the underlying asset or index from which the value of the derivative is determined will result in an increase of the value of the derivative to the Passport Fund.</w:t>
      </w:r>
      <w:r w:rsidRPr="00D543CC">
        <w:tab/>
      </w:r>
    </w:p>
    <w:p w14:paraId="63C88EFF" w14:textId="43879952" w:rsidR="005865D9" w:rsidRPr="00D543CC" w:rsidRDefault="001B4E39" w:rsidP="005865D9">
      <w:pPr>
        <w:pStyle w:val="t1Main"/>
      </w:pPr>
      <w:r>
        <w:tab/>
      </w:r>
      <w:r w:rsidR="005865D9" w:rsidRPr="00D543CC">
        <w:t>(3)</w:t>
      </w:r>
      <w:r w:rsidR="005865D9" w:rsidRPr="00D543CC">
        <w:tab/>
        <w:t>Subsection (2) does not apply to a derivative that is used in:</w:t>
      </w:r>
    </w:p>
    <w:p w14:paraId="2022B8C3" w14:textId="77777777" w:rsidR="005865D9" w:rsidRPr="00D543CC" w:rsidRDefault="005865D9" w:rsidP="005865D9">
      <w:pPr>
        <w:pStyle w:val="t2Para"/>
      </w:pPr>
      <w:r w:rsidRPr="00D543CC">
        <w:tab/>
        <w:t>(a)</w:t>
      </w:r>
      <w:r w:rsidRPr="00D543CC">
        <w:tab/>
        <w:t>a relevant netting arrangement; or</w:t>
      </w:r>
    </w:p>
    <w:p w14:paraId="6F16C86F" w14:textId="77777777" w:rsidR="005865D9" w:rsidRDefault="005865D9" w:rsidP="005865D9">
      <w:pPr>
        <w:pStyle w:val="t2Para"/>
      </w:pPr>
      <w:r w:rsidRPr="00D543CC">
        <w:tab/>
        <w:t>(b)</w:t>
      </w:r>
      <w:r w:rsidRPr="00D543CC">
        <w:tab/>
        <w:t>a relevant hedging arrangement.</w:t>
      </w:r>
    </w:p>
    <w:p w14:paraId="30EAFB2F" w14:textId="24428365" w:rsidR="00170334" w:rsidRDefault="00170334" w:rsidP="005865D9">
      <w:pPr>
        <w:pStyle w:val="t2Para"/>
      </w:pPr>
    </w:p>
    <w:p w14:paraId="3F63AF18" w14:textId="31E7326F" w:rsidR="00DA6F4E" w:rsidRPr="00EE7E4D" w:rsidRDefault="000E43C6" w:rsidP="00F94188">
      <w:pPr>
        <w:pStyle w:val="Style1"/>
        <w:shd w:val="clear" w:color="auto" w:fill="DBE5F1" w:themeFill="accent1" w:themeFillTint="33"/>
        <w:rPr>
          <w:b/>
        </w:rPr>
      </w:pPr>
      <w:r>
        <w:rPr>
          <w:b/>
        </w:rPr>
        <w:t>Consultation Question</w:t>
      </w:r>
      <w:r w:rsidR="000D47DB">
        <w:rPr>
          <w:b/>
        </w:rPr>
        <w:t xml:space="preserve"> </w:t>
      </w:r>
      <w:r w:rsidR="00B119DB">
        <w:rPr>
          <w:b/>
        </w:rPr>
        <w:t>3</w:t>
      </w:r>
      <w:r w:rsidR="00F94188">
        <w:rPr>
          <w:b/>
        </w:rPr>
        <w:t>:</w:t>
      </w:r>
      <w:r w:rsidR="00F94188">
        <w:rPr>
          <w:b/>
        </w:rPr>
        <w:tab/>
      </w:r>
      <w:r w:rsidR="00F94188">
        <w:t>The Passport r</w:t>
      </w:r>
      <w:r w:rsidR="00DA6F4E" w:rsidRPr="00DA6F4E">
        <w:t>ules currently do not allow Passport funds to short sell, both synthetically and physically. Nevertheless, the W</w:t>
      </w:r>
      <w:r w:rsidR="00F94188">
        <w:t xml:space="preserve">orking </w:t>
      </w:r>
      <w:r w:rsidR="00DA6F4E" w:rsidRPr="00DA6F4E">
        <w:t>G</w:t>
      </w:r>
      <w:r w:rsidR="00F94188">
        <w:t>roup</w:t>
      </w:r>
      <w:r w:rsidR="00DA6F4E" w:rsidRPr="00DA6F4E">
        <w:t xml:space="preserve"> acknowledges the importance of using financial derivative instruments for hedging and netting off existing exposure. Exceptions </w:t>
      </w:r>
      <w:r w:rsidR="00DA6F4E" w:rsidRPr="00EE7E4D">
        <w:t xml:space="preserve">are therefore provided for a Passport fund to take a short position in derivatives that are subject to hedging or netting arrangements. </w:t>
      </w:r>
    </w:p>
    <w:p w14:paraId="32F423AF" w14:textId="77777777" w:rsidR="0060269E" w:rsidRDefault="00DA6F4E" w:rsidP="00DA6F4E">
      <w:pPr>
        <w:pStyle w:val="Style1"/>
        <w:shd w:val="clear" w:color="auto" w:fill="DBE5F1" w:themeFill="accent1" w:themeFillTint="33"/>
      </w:pPr>
      <w:r w:rsidRPr="00EE7E4D">
        <w:t xml:space="preserve"> </w:t>
      </w:r>
      <w:r w:rsidRPr="00EE7E4D">
        <w:tab/>
        <w:t>The W</w:t>
      </w:r>
      <w:r w:rsidR="00F94188" w:rsidRPr="00EE7E4D">
        <w:t xml:space="preserve">orking </w:t>
      </w:r>
      <w:r w:rsidRPr="00EE7E4D">
        <w:t>G</w:t>
      </w:r>
      <w:r w:rsidR="00F94188" w:rsidRPr="00D7789F">
        <w:t>roup</w:t>
      </w:r>
      <w:r w:rsidRPr="00DA6F4E">
        <w:t xml:space="preserve"> notes thi</w:t>
      </w:r>
      <w:r>
        <w:t xml:space="preserve">s proposed Passport rules </w:t>
      </w:r>
      <w:r w:rsidRPr="00EE7E4D">
        <w:t>may be</w:t>
      </w:r>
      <w:r w:rsidRPr="00DA6F4E">
        <w:t xml:space="preserve"> stricter than </w:t>
      </w:r>
      <w:r w:rsidRPr="00EE7E4D">
        <w:t>some</w:t>
      </w:r>
      <w:r w:rsidRPr="00DA6F4E">
        <w:t xml:space="preserve"> existing cross border frameworks for retail CIS and is considering </w:t>
      </w:r>
      <w:r w:rsidR="006818EF">
        <w:t xml:space="preserve">the </w:t>
      </w:r>
      <w:r w:rsidRPr="00DA6F4E">
        <w:t xml:space="preserve">conditions and what additional safeguards should be introduced to ensure short selling will not result in the Passport funds taking excessive risks. </w:t>
      </w:r>
    </w:p>
    <w:p w14:paraId="4F6AF187" w14:textId="06CEB1AD" w:rsidR="00DA6F4E" w:rsidRPr="00DA6F4E" w:rsidRDefault="0060269E" w:rsidP="00DA6F4E">
      <w:pPr>
        <w:pStyle w:val="Style1"/>
        <w:shd w:val="clear" w:color="auto" w:fill="DBE5F1" w:themeFill="accent1" w:themeFillTint="33"/>
      </w:pPr>
      <w:r>
        <w:tab/>
      </w:r>
      <w:r w:rsidR="00DA6F4E" w:rsidRPr="00DA6F4E">
        <w:t>The W</w:t>
      </w:r>
      <w:r>
        <w:t xml:space="preserve">orking </w:t>
      </w:r>
      <w:r w:rsidR="00DA6F4E" w:rsidRPr="00DA6F4E">
        <w:t>G</w:t>
      </w:r>
      <w:r>
        <w:t>roup</w:t>
      </w:r>
      <w:r w:rsidR="00DA6F4E" w:rsidRPr="00DA6F4E">
        <w:t xml:space="preserve"> would like to seek industry input on </w:t>
      </w:r>
      <w:r>
        <w:t>whether physical or synthetic short selling should be restricted, and if so, what safeguards would be appropriate to mitigate risks associated with physical or synthetic short selling</w:t>
      </w:r>
      <w:r w:rsidR="00DA6F4E" w:rsidRPr="00DA6F4E">
        <w:t>:</w:t>
      </w:r>
    </w:p>
    <w:p w14:paraId="7B93BDD7" w14:textId="743B29D9" w:rsidR="00DA6F4E" w:rsidRPr="00DA6F4E" w:rsidRDefault="00DA6F4E" w:rsidP="00DA6F4E">
      <w:pPr>
        <w:pStyle w:val="Style1"/>
        <w:shd w:val="clear" w:color="auto" w:fill="DBE5F1" w:themeFill="accent1" w:themeFillTint="33"/>
      </w:pPr>
      <w:r w:rsidRPr="00DA6F4E">
        <w:tab/>
      </w:r>
      <w:r w:rsidRPr="00E872FB">
        <w:rPr>
          <w:b/>
          <w:i/>
        </w:rPr>
        <w:t>(1) Synthetic short sell</w:t>
      </w:r>
      <w:r w:rsidR="006818EF" w:rsidRPr="00E872FB">
        <w:rPr>
          <w:b/>
          <w:i/>
        </w:rPr>
        <w:t>ing</w:t>
      </w:r>
      <w:r w:rsidRPr="00DA6F4E">
        <w:t xml:space="preserve"> – Are the current safeguards relating to derivatives, such as global exposure limit (s</w:t>
      </w:r>
      <w:r w:rsidR="0060269E">
        <w:t xml:space="preserve">ection </w:t>
      </w:r>
      <w:r w:rsidRPr="00DA6F4E">
        <w:t>39), cover rule (</w:t>
      </w:r>
      <w:r w:rsidR="0060269E">
        <w:t>section </w:t>
      </w:r>
      <w:r w:rsidRPr="00DA6F4E">
        <w:t>42), quality of counterparty to derivatives (s</w:t>
      </w:r>
      <w:r w:rsidR="0060269E">
        <w:t>ection </w:t>
      </w:r>
      <w:r w:rsidRPr="00DA6F4E">
        <w:t>27), and general requirements for derivatives (s</w:t>
      </w:r>
      <w:r w:rsidR="0060269E">
        <w:t>ection </w:t>
      </w:r>
      <w:r w:rsidRPr="00DA6F4E">
        <w:t>25) sufficient to mitigate the risk of synthetic short selling? What other safeguards should be considered?</w:t>
      </w:r>
    </w:p>
    <w:p w14:paraId="0B0A4695" w14:textId="2B04694D" w:rsidR="00170334" w:rsidRPr="00D543CC" w:rsidRDefault="00DA6F4E" w:rsidP="00DA6F4E">
      <w:pPr>
        <w:pStyle w:val="Style1"/>
        <w:shd w:val="clear" w:color="auto" w:fill="DBE5F1" w:themeFill="accent1" w:themeFillTint="33"/>
      </w:pPr>
      <w:r w:rsidRPr="00DA6F4E">
        <w:tab/>
      </w:r>
      <w:r w:rsidRPr="00E872FB">
        <w:rPr>
          <w:b/>
          <w:i/>
        </w:rPr>
        <w:t>(2) Physical short sell</w:t>
      </w:r>
      <w:r w:rsidR="006818EF" w:rsidRPr="00E872FB">
        <w:rPr>
          <w:b/>
          <w:i/>
        </w:rPr>
        <w:t>ing</w:t>
      </w:r>
      <w:r w:rsidRPr="00E872FB">
        <w:rPr>
          <w:b/>
        </w:rPr>
        <w:t xml:space="preserve"> </w:t>
      </w:r>
      <w:r w:rsidRPr="0041184B">
        <w:t xml:space="preserve">– </w:t>
      </w:r>
      <w:r w:rsidR="006818EF" w:rsidRPr="0041184B">
        <w:t>S</w:t>
      </w:r>
      <w:r w:rsidRPr="0041184B">
        <w:t xml:space="preserve">ome existing cross border frameworks for retail CIS </w:t>
      </w:r>
      <w:r w:rsidR="006818EF" w:rsidRPr="0041184B">
        <w:t xml:space="preserve">jurisdictions </w:t>
      </w:r>
      <w:r w:rsidRPr="0041184B">
        <w:t xml:space="preserve">do not currently permit </w:t>
      </w:r>
      <w:r w:rsidR="006818EF" w:rsidRPr="0041184B">
        <w:t xml:space="preserve">retail </w:t>
      </w:r>
      <w:r w:rsidRPr="0041184B">
        <w:t xml:space="preserve">CIS to </w:t>
      </w:r>
      <w:r w:rsidR="006818EF" w:rsidRPr="00D53D17">
        <w:t xml:space="preserve">carry out </w:t>
      </w:r>
      <w:r w:rsidRPr="00DA6F4E">
        <w:t xml:space="preserve">physical short </w:t>
      </w:r>
      <w:r w:rsidRPr="00D53D17">
        <w:t>sell</w:t>
      </w:r>
      <w:r w:rsidR="006818EF" w:rsidRPr="00583136">
        <w:t>ing</w:t>
      </w:r>
      <w:r w:rsidRPr="00DA6F4E">
        <w:t xml:space="preserve">, citing increased settlement risk involved in and absence of requirements governing such </w:t>
      </w:r>
      <w:r w:rsidRPr="00D53D17">
        <w:t>transaction</w:t>
      </w:r>
      <w:r w:rsidR="0041184B" w:rsidRPr="00583136">
        <w:t>s</w:t>
      </w:r>
      <w:r w:rsidRPr="00583136">
        <w:t xml:space="preserve">. </w:t>
      </w:r>
      <w:r w:rsidR="0060269E">
        <w:t>Should Passport </w:t>
      </w:r>
      <w:r w:rsidR="0041184B" w:rsidRPr="00583136">
        <w:t>Funds be permitted to engage in securities borrowing and physical short s</w:t>
      </w:r>
      <w:r w:rsidR="0041184B" w:rsidRPr="0041184B">
        <w:t>elling transactions?</w:t>
      </w:r>
      <w:r w:rsidR="0041184B" w:rsidRPr="00DA6F4E">
        <w:t xml:space="preserve"> </w:t>
      </w:r>
      <w:r w:rsidRPr="00DA6F4E">
        <w:t xml:space="preserve">Accordingly, what requirements and safeguards should be introduced </w:t>
      </w:r>
      <w:r w:rsidR="0041184B" w:rsidRPr="00D53D17">
        <w:t>to</w:t>
      </w:r>
      <w:r w:rsidRPr="00583136">
        <w:t xml:space="preserve"> ensure </w:t>
      </w:r>
      <w:r w:rsidR="0041184B" w:rsidRPr="00583136">
        <w:t xml:space="preserve">that </w:t>
      </w:r>
      <w:r w:rsidRPr="00583136">
        <w:t xml:space="preserve">Passport </w:t>
      </w:r>
      <w:r w:rsidR="0041184B" w:rsidRPr="00583136">
        <w:t>F</w:t>
      </w:r>
      <w:r w:rsidRPr="0041184B">
        <w:t>und</w:t>
      </w:r>
      <w:r w:rsidR="0041184B" w:rsidRPr="0041184B">
        <w:t>s</w:t>
      </w:r>
      <w:r w:rsidRPr="0041184B">
        <w:t xml:space="preserve"> minimise the risks arising from </w:t>
      </w:r>
      <w:r w:rsidR="0041184B" w:rsidRPr="0041184B">
        <w:t>securities borrowing and physical short selling transactions, if such transactions were to be allowed</w:t>
      </w:r>
      <w:r w:rsidRPr="0041184B">
        <w:t xml:space="preserve">? For example, </w:t>
      </w:r>
      <w:r w:rsidR="0041184B" w:rsidRPr="0041184B">
        <w:t>what are some of the safeguards available to</w:t>
      </w:r>
      <w:r w:rsidRPr="0041184B">
        <w:t xml:space="preserve"> ensure </w:t>
      </w:r>
      <w:r w:rsidR="0041184B" w:rsidRPr="0041184B">
        <w:t xml:space="preserve">that a Passport Fund’s </w:t>
      </w:r>
      <w:r w:rsidRPr="0041184B">
        <w:t>short position</w:t>
      </w:r>
      <w:r w:rsidR="0041184B" w:rsidRPr="0041184B">
        <w:t>s in such transactions</w:t>
      </w:r>
      <w:r w:rsidRPr="0041184B">
        <w:t xml:space="preserve"> </w:t>
      </w:r>
      <w:r w:rsidR="0041184B" w:rsidRPr="0041184B">
        <w:t>are</w:t>
      </w:r>
      <w:r w:rsidRPr="0041184B">
        <w:t xml:space="preserve"> fully covered at all times? </w:t>
      </w:r>
    </w:p>
    <w:p w14:paraId="25432B7F" w14:textId="77777777" w:rsidR="00C77448" w:rsidRDefault="00C77448" w:rsidP="005865D9">
      <w:pPr>
        <w:pStyle w:val="h6Subsec"/>
      </w:pPr>
    </w:p>
    <w:p w14:paraId="581441FC" w14:textId="77777777" w:rsidR="005865D9" w:rsidRPr="00D543CC" w:rsidRDefault="005865D9" w:rsidP="005865D9">
      <w:pPr>
        <w:pStyle w:val="h6Subsec"/>
      </w:pPr>
      <w:r w:rsidRPr="00D543CC">
        <w:t>Meaning of ‘derivative’</w:t>
      </w:r>
    </w:p>
    <w:p w14:paraId="1C343D89" w14:textId="69B04273" w:rsidR="005865D9" w:rsidRPr="00D543CC" w:rsidRDefault="005865D9" w:rsidP="005865D9">
      <w:pPr>
        <w:pStyle w:val="t1Main"/>
      </w:pPr>
      <w:r w:rsidRPr="00D543CC">
        <w:tab/>
        <w:t>(</w:t>
      </w:r>
      <w:r w:rsidR="00616A6F">
        <w:t>3</w:t>
      </w:r>
      <w:r w:rsidRPr="00D543CC">
        <w:t>)</w:t>
      </w:r>
      <w:r w:rsidRPr="00D543CC">
        <w:tab/>
        <w:t xml:space="preserve">For these Rules, a </w:t>
      </w:r>
      <w:r w:rsidRPr="00D543CC">
        <w:rPr>
          <w:b/>
          <w:i/>
        </w:rPr>
        <w:t>derivative</w:t>
      </w:r>
      <w:r w:rsidRPr="00D543CC">
        <w:t xml:space="preserve"> is an arrangement between an entity and another party (the </w:t>
      </w:r>
      <w:r w:rsidRPr="00D543CC">
        <w:rPr>
          <w:b/>
          <w:i/>
        </w:rPr>
        <w:t>counterparty</w:t>
      </w:r>
      <w:r w:rsidRPr="00D543CC">
        <w:t xml:space="preserve"> for the derivative):</w:t>
      </w:r>
    </w:p>
    <w:p w14:paraId="1B297435" w14:textId="70D8CFF7" w:rsidR="005865D9" w:rsidRPr="00D543CC" w:rsidRDefault="005865D9" w:rsidP="005865D9">
      <w:pPr>
        <w:pStyle w:val="t2Para"/>
      </w:pPr>
      <w:r w:rsidRPr="00D543CC">
        <w:tab/>
        <w:t>(a)</w:t>
      </w:r>
      <w:r w:rsidRPr="00D543CC">
        <w:tab/>
      </w:r>
      <w:r w:rsidR="001E0477">
        <w:t xml:space="preserve">where </w:t>
      </w:r>
      <w:r>
        <w:t>the arrangement is not</w:t>
      </w:r>
      <w:r w:rsidRPr="00D543CC">
        <w:t>:</w:t>
      </w:r>
    </w:p>
    <w:p w14:paraId="205BDB04" w14:textId="77777777" w:rsidR="005865D9" w:rsidRPr="00D543CC" w:rsidRDefault="005865D9" w:rsidP="005865D9">
      <w:pPr>
        <w:pStyle w:val="t3Subpara"/>
      </w:pPr>
      <w:r w:rsidRPr="00D543CC">
        <w:tab/>
        <w:t>(i)</w:t>
      </w:r>
      <w:r w:rsidRPr="00D543CC">
        <w:tab/>
        <w:t>currency;</w:t>
      </w:r>
    </w:p>
    <w:p w14:paraId="7EEDE00C" w14:textId="77777777" w:rsidR="005865D9" w:rsidRPr="00D543CC" w:rsidRDefault="005865D9" w:rsidP="005865D9">
      <w:pPr>
        <w:pStyle w:val="t3Subpara"/>
      </w:pPr>
      <w:r w:rsidRPr="00D543CC">
        <w:tab/>
        <w:t>(ii)</w:t>
      </w:r>
      <w:r w:rsidRPr="00D543CC">
        <w:tab/>
        <w:t>a deposit;</w:t>
      </w:r>
    </w:p>
    <w:p w14:paraId="06B92406" w14:textId="6809C2DF" w:rsidR="005865D9" w:rsidRPr="00D543CC" w:rsidRDefault="005865D9" w:rsidP="005865D9">
      <w:pPr>
        <w:pStyle w:val="t3Subpara"/>
      </w:pPr>
      <w:r w:rsidRPr="00D543CC">
        <w:tab/>
        <w:t>(iii)</w:t>
      </w:r>
      <w:r w:rsidRPr="00D543CC">
        <w:tab/>
        <w:t xml:space="preserve">a </w:t>
      </w:r>
      <w:r>
        <w:t>loan</w:t>
      </w:r>
      <w:r w:rsidRPr="00D543CC">
        <w:t xml:space="preserve"> of money</w:t>
      </w:r>
      <w:r>
        <w:t>s or securities</w:t>
      </w:r>
      <w:r w:rsidRPr="00D543CC">
        <w:t>;</w:t>
      </w:r>
    </w:p>
    <w:p w14:paraId="07A7B0CE" w14:textId="77777777" w:rsidR="005865D9" w:rsidRPr="00D543CC" w:rsidRDefault="005865D9" w:rsidP="005865D9">
      <w:pPr>
        <w:pStyle w:val="t3Subpara"/>
      </w:pPr>
      <w:r w:rsidRPr="00D543CC">
        <w:tab/>
        <w:t>(iv)</w:t>
      </w:r>
      <w:r w:rsidRPr="00D543CC">
        <w:tab/>
        <w:t>a transferable security;</w:t>
      </w:r>
    </w:p>
    <w:p w14:paraId="47369245" w14:textId="77777777" w:rsidR="005865D9" w:rsidRPr="00D543CC" w:rsidRDefault="005865D9" w:rsidP="005865D9">
      <w:pPr>
        <w:pStyle w:val="t3Subpara"/>
      </w:pPr>
      <w:r w:rsidRPr="00D543CC">
        <w:lastRenderedPageBreak/>
        <w:tab/>
        <w:t>(v)</w:t>
      </w:r>
      <w:r w:rsidRPr="00D543CC">
        <w:tab/>
      </w:r>
      <w:r>
        <w:t>a money market instrument</w:t>
      </w:r>
      <w:r w:rsidRPr="00D543CC">
        <w:t>;</w:t>
      </w:r>
      <w:r>
        <w:t xml:space="preserve"> or</w:t>
      </w:r>
    </w:p>
    <w:p w14:paraId="13964D31" w14:textId="77777777" w:rsidR="005865D9" w:rsidRPr="00D543CC" w:rsidRDefault="005865D9" w:rsidP="005865D9">
      <w:pPr>
        <w:pStyle w:val="t3Subpara"/>
      </w:pPr>
      <w:r w:rsidRPr="00D543CC">
        <w:tab/>
        <w:t>(vi)</w:t>
      </w:r>
      <w:r w:rsidRPr="00D543CC">
        <w:tab/>
        <w:t>a depository receipt over gold; and</w:t>
      </w:r>
    </w:p>
    <w:p w14:paraId="081C0867" w14:textId="093B4358" w:rsidR="005865D9" w:rsidRPr="00D543CC" w:rsidRDefault="005865D9" w:rsidP="005865D9">
      <w:pPr>
        <w:pStyle w:val="t2Para"/>
        <w:rPr>
          <w:i/>
        </w:rPr>
      </w:pPr>
      <w:r w:rsidRPr="00D543CC">
        <w:tab/>
        <w:t>(b)</w:t>
      </w:r>
      <w:r w:rsidRPr="00D543CC">
        <w:tab/>
        <w:t xml:space="preserve">under </w:t>
      </w:r>
      <w:r>
        <w:t>the arrangement</w:t>
      </w:r>
      <w:r w:rsidRPr="00D543CC">
        <w:t>:</w:t>
      </w:r>
    </w:p>
    <w:p w14:paraId="367B025A" w14:textId="5D1FA72A" w:rsidR="005865D9" w:rsidRPr="00D543CC" w:rsidRDefault="005865D9" w:rsidP="005865D9">
      <w:pPr>
        <w:pStyle w:val="t3Subpara"/>
      </w:pPr>
      <w:r w:rsidRPr="00D543CC">
        <w:tab/>
        <w:t>(i)</w:t>
      </w:r>
      <w:r w:rsidRPr="00D543CC">
        <w:tab/>
        <w:t xml:space="preserve">one party must, or may be required to, provide consideration of a particular kind to the other on a future day; </w:t>
      </w:r>
    </w:p>
    <w:p w14:paraId="2816139C" w14:textId="624B4B57" w:rsidR="005865D9" w:rsidRDefault="005865D9" w:rsidP="005865D9">
      <w:pPr>
        <w:pStyle w:val="t3Subpara"/>
      </w:pPr>
      <w:r w:rsidRPr="00D543CC">
        <w:tab/>
        <w:t>(ii)</w:t>
      </w:r>
      <w:r w:rsidRPr="00D543CC">
        <w:tab/>
        <w:t>the consideration or, if arrangements of that kind are commonly sold or closed out before performance, the value of the arrangement on sale or close out, is ultimately determined by or modified by reference (wholly or in part) to a variable</w:t>
      </w:r>
      <w:r>
        <w:t xml:space="preserve">; </w:t>
      </w:r>
    </w:p>
    <w:p w14:paraId="71FB0423" w14:textId="7D963A58" w:rsidR="005865D9" w:rsidRDefault="005865D9" w:rsidP="005865D9">
      <w:pPr>
        <w:pStyle w:val="t3Subpara"/>
      </w:pPr>
      <w:r>
        <w:tab/>
        <w:t>(iii)</w:t>
      </w:r>
      <w:r>
        <w:tab/>
        <w:t xml:space="preserve">no substantial part of the consideration provided by either party under the contract is the provision of services; </w:t>
      </w:r>
    </w:p>
    <w:p w14:paraId="1CB901FD" w14:textId="074937D6" w:rsidR="00CF48B9" w:rsidRDefault="005865D9" w:rsidP="005865D9">
      <w:pPr>
        <w:pStyle w:val="t3Subpara"/>
      </w:pPr>
      <w:r>
        <w:tab/>
        <w:t>(iv)</w:t>
      </w:r>
      <w:r>
        <w:tab/>
        <w:t>the consideration is not the provision of goods that the fund is to use for operational purposes</w:t>
      </w:r>
      <w:r w:rsidR="00CF48B9">
        <w:t>; and</w:t>
      </w:r>
    </w:p>
    <w:p w14:paraId="45DAA2F5" w14:textId="78DB3FF9" w:rsidR="005865D9" w:rsidRPr="00D543CC" w:rsidRDefault="00CF48B9" w:rsidP="005865D9">
      <w:pPr>
        <w:pStyle w:val="t3Subpara"/>
      </w:pPr>
      <w:r>
        <w:tab/>
        <w:t>(v)</w:t>
      </w:r>
      <w:r>
        <w:tab/>
      </w:r>
      <w:r w:rsidR="00187631">
        <w:t>no party will be under an obligation to deliver an asset that is not  a</w:t>
      </w:r>
      <w:r w:rsidRPr="00CF48B9">
        <w:t xml:space="preserve"> permitted asset under </w:t>
      </w:r>
      <w:r w:rsidR="00187631">
        <w:t>sub</w:t>
      </w:r>
      <w:r w:rsidRPr="00CF48B9">
        <w:t>section 19(2)</w:t>
      </w:r>
      <w:r>
        <w:t>.</w:t>
      </w:r>
    </w:p>
    <w:p w14:paraId="6FAA6E96" w14:textId="77777777" w:rsidR="005865D9" w:rsidRPr="00D543CC" w:rsidRDefault="005865D9" w:rsidP="005865D9">
      <w:pPr>
        <w:pStyle w:val="h5Section"/>
      </w:pPr>
      <w:bookmarkStart w:id="106" w:name="_Toc271977337"/>
      <w:r>
        <w:t>26</w:t>
      </w:r>
      <w:r w:rsidRPr="00D543CC">
        <w:tab/>
        <w:t>Requirements for embedded derivatives</w:t>
      </w:r>
      <w:bookmarkEnd w:id="106"/>
    </w:p>
    <w:p w14:paraId="6995A0E9" w14:textId="77777777" w:rsidR="000A7BC9" w:rsidRDefault="005865D9" w:rsidP="000A7BC9">
      <w:pPr>
        <w:pStyle w:val="t1Main"/>
      </w:pPr>
      <w:r w:rsidRPr="00D543CC">
        <w:tab/>
        <w:t>(1)</w:t>
      </w:r>
      <w:r w:rsidRPr="00D543CC">
        <w:tab/>
        <w:t>A Passport Fund may acquire</w:t>
      </w:r>
      <w:r>
        <w:t xml:space="preserve"> a </w:t>
      </w:r>
      <w:r w:rsidRPr="00167F5A">
        <w:t>transferable security or money market instrument</w:t>
      </w:r>
      <w:r w:rsidRPr="00D543CC">
        <w:t xml:space="preserve"> that embeds a derivative only if the</w:t>
      </w:r>
      <w:r w:rsidR="000A7BC9">
        <w:t xml:space="preserve"> embedded derivative satisfies:</w:t>
      </w:r>
    </w:p>
    <w:p w14:paraId="4C6C9700" w14:textId="36B80EEC" w:rsidR="005865D9" w:rsidRPr="00D543CC" w:rsidRDefault="000A7BC9" w:rsidP="000A7BC9">
      <w:pPr>
        <w:pStyle w:val="t1Main"/>
      </w:pPr>
      <w:r>
        <w:tab/>
      </w:r>
      <w:r>
        <w:tab/>
      </w:r>
      <w:r>
        <w:tab/>
      </w:r>
      <w:r>
        <w:tab/>
      </w:r>
      <w:r w:rsidR="004C3265">
        <w:t>(a)</w:t>
      </w:r>
      <w:r w:rsidR="004C3265">
        <w:tab/>
      </w:r>
      <w:r w:rsidR="005865D9" w:rsidRPr="00D543CC">
        <w:t>section</w:t>
      </w:r>
      <w:r>
        <w:t xml:space="preserve"> 25</w:t>
      </w:r>
      <w:r w:rsidR="005865D9" w:rsidRPr="00D543CC">
        <w:t>; and</w:t>
      </w:r>
    </w:p>
    <w:p w14:paraId="7CE9BC07" w14:textId="0B5930AF" w:rsidR="005865D9" w:rsidRPr="00D543CC" w:rsidRDefault="005865D9" w:rsidP="00C77448">
      <w:pPr>
        <w:pStyle w:val="t2Para"/>
        <w:ind w:left="2125" w:hanging="424"/>
      </w:pPr>
      <w:r w:rsidRPr="00D543CC">
        <w:t>(b)</w:t>
      </w:r>
      <w:r w:rsidRPr="00D543CC">
        <w:tab/>
        <w:t xml:space="preserve">section </w:t>
      </w:r>
      <w:r>
        <w:fldChar w:fldCharType="begin"/>
      </w:r>
      <w:r>
        <w:instrText xml:space="preserve"> REF BM_Counterparties_to_derivatives \h </w:instrText>
      </w:r>
      <w:r>
        <w:fldChar w:fldCharType="separate"/>
      </w:r>
      <w:r w:rsidR="00DD33D4">
        <w:t>27</w:t>
      </w:r>
      <w:r>
        <w:fldChar w:fldCharType="end"/>
      </w:r>
      <w:r>
        <w:t xml:space="preserve"> where the counterparty risk of the embedded derivative is or may be transferred to the Passport Fund</w:t>
      </w:r>
      <w:r w:rsidRPr="00D543CC">
        <w:t>;</w:t>
      </w:r>
    </w:p>
    <w:p w14:paraId="2DDF615D" w14:textId="77777777" w:rsidR="005865D9" w:rsidRPr="00D543CC" w:rsidRDefault="005865D9" w:rsidP="005865D9">
      <w:pPr>
        <w:pStyle w:val="t1Main"/>
      </w:pPr>
      <w:r w:rsidRPr="00D543CC">
        <w:tab/>
      </w:r>
      <w:r w:rsidRPr="00D543CC">
        <w:tab/>
        <w:t xml:space="preserve">as if the Passport Fund were a direct party to the embedded derivative. </w:t>
      </w:r>
    </w:p>
    <w:p w14:paraId="6DA6FA2F" w14:textId="77777777" w:rsidR="005865D9" w:rsidRPr="00D543CC" w:rsidRDefault="005865D9" w:rsidP="005865D9">
      <w:pPr>
        <w:pStyle w:val="h6Subsec"/>
      </w:pPr>
      <w:r w:rsidRPr="00D543CC">
        <w:t>Meaning of ‘embeds’ and ‘embedded derivative’</w:t>
      </w:r>
    </w:p>
    <w:p w14:paraId="38FD34D9" w14:textId="77777777" w:rsidR="00187631" w:rsidRDefault="005865D9" w:rsidP="005865D9">
      <w:pPr>
        <w:pStyle w:val="t1Main"/>
      </w:pPr>
      <w:r w:rsidRPr="00D543CC">
        <w:tab/>
        <w:t>(2)</w:t>
      </w:r>
      <w:r w:rsidRPr="00D543CC">
        <w:tab/>
        <w:t>For these Rules, a transferable security or</w:t>
      </w:r>
      <w:r>
        <w:t xml:space="preserve"> money market</w:t>
      </w:r>
      <w:r w:rsidRPr="00D543CC">
        <w:t xml:space="preserve"> instrument </w:t>
      </w:r>
      <w:r>
        <w:t xml:space="preserve">in question </w:t>
      </w:r>
      <w:r w:rsidRPr="00D543CC">
        <w:rPr>
          <w:b/>
          <w:i/>
        </w:rPr>
        <w:t>embeds a derivative</w:t>
      </w:r>
      <w:r w:rsidR="00187631">
        <w:t>:</w:t>
      </w:r>
    </w:p>
    <w:p w14:paraId="39D8CF44" w14:textId="2BFF1831" w:rsidR="005865D9" w:rsidRPr="00D543CC" w:rsidRDefault="00187631" w:rsidP="005865D9">
      <w:pPr>
        <w:pStyle w:val="t1Main"/>
      </w:pPr>
      <w:r>
        <w:tab/>
      </w:r>
      <w:r>
        <w:tab/>
      </w:r>
      <w:r>
        <w:tab/>
        <w:t>(a)</w:t>
      </w:r>
      <w:r>
        <w:tab/>
      </w:r>
      <w:r w:rsidR="005865D9" w:rsidRPr="00D543CC">
        <w:t xml:space="preserve">if it includes a component (the </w:t>
      </w:r>
      <w:r w:rsidR="005865D9" w:rsidRPr="00D543CC">
        <w:rPr>
          <w:b/>
          <w:i/>
        </w:rPr>
        <w:t>embedded derivative</w:t>
      </w:r>
      <w:r w:rsidR="005865D9" w:rsidRPr="00D543CC">
        <w:t>) that:</w:t>
      </w:r>
    </w:p>
    <w:p w14:paraId="4D9436A6" w14:textId="30262EC9" w:rsidR="005865D9" w:rsidRDefault="005865D9" w:rsidP="00187631">
      <w:pPr>
        <w:pStyle w:val="t2Para"/>
        <w:tabs>
          <w:tab w:val="clear" w:pos="1531"/>
          <w:tab w:val="right" w:pos="1985"/>
        </w:tabs>
        <w:ind w:left="2268" w:hanging="567"/>
      </w:pPr>
      <w:r w:rsidRPr="00D543CC">
        <w:tab/>
      </w:r>
      <w:r w:rsidR="00187631">
        <w:t>(i)</w:t>
      </w:r>
      <w:r w:rsidRPr="00D543CC">
        <w:tab/>
        <w:t xml:space="preserve">results in some or all of the cash flows that would otherwise be payable under the transferable security or </w:t>
      </w:r>
      <w:r>
        <w:t xml:space="preserve">money market </w:t>
      </w:r>
      <w:r w:rsidRPr="00D543CC">
        <w:t>instrument</w:t>
      </w:r>
      <w:r>
        <w:t xml:space="preserve"> which functions as the host contract</w:t>
      </w:r>
      <w:r w:rsidRPr="00D543CC">
        <w:t xml:space="preserve"> to be modified by reference (wholly or in part) to a variable other than</w:t>
      </w:r>
      <w:r w:rsidRPr="00D543CC" w:rsidDel="007044A9">
        <w:rPr>
          <w:rFonts w:eastAsia="Calibri"/>
        </w:rPr>
        <w:t>, for shares or stock, the discretion of the corporation as to payment of dividends or repayment of capital or amounts payable on its winding up</w:t>
      </w:r>
      <w:r w:rsidRPr="00D543CC">
        <w:t xml:space="preserve">; </w:t>
      </w:r>
    </w:p>
    <w:p w14:paraId="4A015B11" w14:textId="0B82CA77" w:rsidR="005865D9" w:rsidRDefault="00187631" w:rsidP="00187631">
      <w:pPr>
        <w:pStyle w:val="t2Para"/>
        <w:tabs>
          <w:tab w:val="clear" w:pos="1531"/>
        </w:tabs>
        <w:ind w:left="2268" w:hanging="567"/>
      </w:pPr>
      <w:r>
        <w:t>(ii)</w:t>
      </w:r>
      <w:r>
        <w:tab/>
      </w:r>
      <w:r w:rsidR="005865D9" w:rsidRPr="00D543CC">
        <w:t xml:space="preserve">has benefits and risks that are not closely related to economic characteristics of the transferable security or </w:t>
      </w:r>
      <w:r w:rsidR="005865D9">
        <w:t xml:space="preserve">money market </w:t>
      </w:r>
      <w:r w:rsidR="005865D9" w:rsidRPr="00D543CC">
        <w:t>instrument</w:t>
      </w:r>
      <w:r w:rsidR="005865D9">
        <w:t xml:space="preserve"> which functions as the host contract</w:t>
      </w:r>
      <w:r w:rsidR="005865D9" w:rsidRPr="00D543CC">
        <w:t xml:space="preserve">; </w:t>
      </w:r>
    </w:p>
    <w:p w14:paraId="310F7012" w14:textId="2688403A" w:rsidR="005865D9" w:rsidRDefault="00187631" w:rsidP="00187631">
      <w:pPr>
        <w:pStyle w:val="t2Para"/>
        <w:tabs>
          <w:tab w:val="clear" w:pos="1531"/>
        </w:tabs>
        <w:ind w:left="2268" w:hanging="567"/>
      </w:pPr>
      <w:r>
        <w:t>(iii)</w:t>
      </w:r>
      <w:r>
        <w:tab/>
      </w:r>
      <w:r w:rsidR="005865D9" w:rsidRPr="00D543CC">
        <w:t xml:space="preserve">has a significant impact on the risks in holding, and the price of, the transferable security or </w:t>
      </w:r>
      <w:r w:rsidR="005865D9">
        <w:t>money market</w:t>
      </w:r>
      <w:r w:rsidR="005865D9" w:rsidRPr="00D543CC">
        <w:t xml:space="preserve"> instrument</w:t>
      </w:r>
      <w:r w:rsidR="005865D9">
        <w:t xml:space="preserve"> in question</w:t>
      </w:r>
      <w:r w:rsidR="005865D9" w:rsidRPr="00D543CC">
        <w:t>; and</w:t>
      </w:r>
    </w:p>
    <w:p w14:paraId="384B34A9" w14:textId="71503E96" w:rsidR="005865D9" w:rsidRDefault="008C67B3" w:rsidP="008C67B3">
      <w:pPr>
        <w:pStyle w:val="t2Para"/>
        <w:tabs>
          <w:tab w:val="clear" w:pos="1531"/>
        </w:tabs>
        <w:ind w:left="2268" w:hanging="567"/>
      </w:pPr>
      <w:r>
        <w:t>(iv)</w:t>
      </w:r>
      <w:r>
        <w:tab/>
      </w:r>
      <w:r w:rsidR="005865D9" w:rsidRPr="00D543CC">
        <w:t xml:space="preserve">is not transferable independently of the transferable security or </w:t>
      </w:r>
      <w:r w:rsidR="005865D9">
        <w:t>money market</w:t>
      </w:r>
      <w:r w:rsidR="005865D9" w:rsidRPr="00D543CC">
        <w:t xml:space="preserve"> instrument or is not treated by the Passport Fund as a separate asset</w:t>
      </w:r>
      <w:r w:rsidR="0041184B">
        <w:t>; or</w:t>
      </w:r>
      <w:r w:rsidR="005865D9" w:rsidRPr="00D543CC">
        <w:t xml:space="preserve"> </w:t>
      </w:r>
    </w:p>
    <w:p w14:paraId="39E2AC9C" w14:textId="7EDAF8D1" w:rsidR="008C67B3" w:rsidRPr="00D543CC" w:rsidRDefault="008C67B3" w:rsidP="008C67B3">
      <w:pPr>
        <w:pStyle w:val="t2Para"/>
        <w:tabs>
          <w:tab w:val="clear" w:pos="1531"/>
        </w:tabs>
        <w:ind w:hanging="425"/>
      </w:pPr>
      <w:r>
        <w:t>(b)</w:t>
      </w:r>
      <w:r>
        <w:tab/>
      </w:r>
      <w:r w:rsidR="000A5A88" w:rsidRPr="000A5A88">
        <w:t>if it would be a derivative but for being a transferable security or a money market instrument, and the terms were designed</w:t>
      </w:r>
      <w:r w:rsidR="000A5A88">
        <w:t xml:space="preserve"> to meet the specific needs of a Passport Fund.</w:t>
      </w:r>
    </w:p>
    <w:p w14:paraId="3830143B" w14:textId="257BA1F0" w:rsidR="005865D9" w:rsidRPr="00D543CC" w:rsidRDefault="005865D9" w:rsidP="005865D9">
      <w:pPr>
        <w:pStyle w:val="h5Section"/>
      </w:pPr>
      <w:bookmarkStart w:id="107" w:name="BM_Counterparties_to_derivatives"/>
      <w:bookmarkStart w:id="108" w:name="_Toc271977340"/>
      <w:r>
        <w:lastRenderedPageBreak/>
        <w:t>27</w:t>
      </w:r>
      <w:bookmarkEnd w:id="107"/>
      <w:r w:rsidRPr="00D543CC">
        <w:tab/>
        <w:t>Counterparties to derivatives</w:t>
      </w:r>
      <w:bookmarkEnd w:id="108"/>
    </w:p>
    <w:p w14:paraId="2784F74C" w14:textId="77777777" w:rsidR="005865D9" w:rsidRPr="00D543CC" w:rsidRDefault="005865D9" w:rsidP="005865D9">
      <w:pPr>
        <w:pStyle w:val="t1Main"/>
      </w:pPr>
      <w:r w:rsidRPr="00D543CC">
        <w:tab/>
        <w:t>(1)</w:t>
      </w:r>
      <w:r w:rsidRPr="00D543CC">
        <w:tab/>
        <w:t>A Passport Fund may enter into a derivative arrangement that is to be cleared through a central clearing counterparty only if it is an assessed central clearing counterparty.</w:t>
      </w:r>
    </w:p>
    <w:p w14:paraId="330FEC9C" w14:textId="77777777" w:rsidR="005865D9" w:rsidRPr="00D543CC" w:rsidRDefault="005865D9" w:rsidP="005865D9">
      <w:pPr>
        <w:pStyle w:val="t1Main"/>
      </w:pPr>
      <w:r w:rsidRPr="00D543CC">
        <w:tab/>
        <w:t>(2)</w:t>
      </w:r>
      <w:r w:rsidRPr="00D543CC">
        <w:tab/>
        <w:t>A Passport Fund may enter into a derivative arrangement that is not cleared through a central clearing counterparty only if:</w:t>
      </w:r>
    </w:p>
    <w:p w14:paraId="04F4F9E3" w14:textId="77777777" w:rsidR="005865D9" w:rsidRPr="00D543CC" w:rsidRDefault="005865D9" w:rsidP="005865D9">
      <w:pPr>
        <w:pStyle w:val="t2Para"/>
      </w:pPr>
      <w:r w:rsidRPr="00D543CC">
        <w:tab/>
        <w:t>(a)</w:t>
      </w:r>
      <w:r w:rsidRPr="00D543CC">
        <w:tab/>
        <w:t>the counterparty to the derivative:</w:t>
      </w:r>
    </w:p>
    <w:p w14:paraId="45232B71" w14:textId="0E322DF8" w:rsidR="005865D9" w:rsidRPr="00D543CC" w:rsidRDefault="005865D9" w:rsidP="005865D9">
      <w:pPr>
        <w:pStyle w:val="t3Subpara"/>
      </w:pPr>
      <w:r w:rsidRPr="00D543CC">
        <w:tab/>
        <w:t>(i)</w:t>
      </w:r>
      <w:r w:rsidRPr="00D543CC">
        <w:tab/>
        <w:t xml:space="preserve">is subject to prudential supervision </w:t>
      </w:r>
      <w:r w:rsidRPr="00252ECD">
        <w:t xml:space="preserve">broadly under the guidelines of the Basel Committee on Banking Supervision by a financial supervisory authority  </w:t>
      </w:r>
      <w:r w:rsidRPr="00D543CC">
        <w:t xml:space="preserve">in </w:t>
      </w:r>
      <w:r w:rsidR="00DD1931">
        <w:t xml:space="preserve">a </w:t>
      </w:r>
      <w:r w:rsidRPr="00D543CC">
        <w:t>principal place of business</w:t>
      </w:r>
      <w:r w:rsidR="00DD1931">
        <w:t xml:space="preserve"> of the counterparty</w:t>
      </w:r>
      <w:r w:rsidRPr="00D543CC">
        <w:t>; or</w:t>
      </w:r>
    </w:p>
    <w:p w14:paraId="71466DCE" w14:textId="77777777" w:rsidR="005865D9" w:rsidRPr="00D543CC" w:rsidRDefault="005865D9" w:rsidP="005865D9">
      <w:pPr>
        <w:pStyle w:val="t3Subpara"/>
      </w:pPr>
      <w:r w:rsidRPr="00D543CC">
        <w:tab/>
        <w:t>(ii)</w:t>
      </w:r>
      <w:r w:rsidRPr="00D543CC">
        <w:tab/>
        <w:t>is both:</w:t>
      </w:r>
    </w:p>
    <w:p w14:paraId="35EF7D49" w14:textId="77777777" w:rsidR="005865D9" w:rsidRPr="00D543CC" w:rsidRDefault="005865D9" w:rsidP="005865D9">
      <w:pPr>
        <w:pStyle w:val="t4Subsub"/>
      </w:pPr>
      <w:r w:rsidRPr="00D543CC">
        <w:tab/>
        <w:t>(A)</w:t>
      </w:r>
      <w:r w:rsidRPr="00D543CC">
        <w:tab/>
        <w:t>regulated by a member or associate member of IOSCO; and</w:t>
      </w:r>
    </w:p>
    <w:p w14:paraId="3FA62054" w14:textId="77777777" w:rsidR="005865D9" w:rsidRPr="00D543CC" w:rsidRDefault="005865D9" w:rsidP="005865D9">
      <w:pPr>
        <w:pStyle w:val="t4Subsub"/>
      </w:pPr>
      <w:r w:rsidRPr="00D543CC">
        <w:tab/>
        <w:t>(B)</w:t>
      </w:r>
      <w:r w:rsidRPr="00D543CC">
        <w:tab/>
        <w:t>subject to obligations in relation to holding financial resources and having adequate arrangements to manage risk; and</w:t>
      </w:r>
    </w:p>
    <w:p w14:paraId="633302F1" w14:textId="0FC648FE" w:rsidR="005865D9" w:rsidRDefault="005865D9" w:rsidP="005865D9">
      <w:pPr>
        <w:pStyle w:val="t2Para"/>
      </w:pPr>
      <w:r w:rsidRPr="00D543CC">
        <w:tab/>
        <w:t>(b)</w:t>
      </w:r>
      <w:r w:rsidRPr="00D543CC">
        <w:tab/>
        <w:t>where the counterparty to the derivative is a related party to the Operator—there are adequate arrangements in place to manage conflicts of interest.</w:t>
      </w:r>
    </w:p>
    <w:p w14:paraId="4CDE357C" w14:textId="77777777" w:rsidR="005865D9" w:rsidRPr="00D543CC" w:rsidRDefault="005865D9" w:rsidP="005865D9">
      <w:pPr>
        <w:pStyle w:val="t1Main"/>
      </w:pPr>
      <w:r w:rsidRPr="00D543CC">
        <w:tab/>
        <w:t>(3)</w:t>
      </w:r>
      <w:r w:rsidRPr="00D543CC">
        <w:tab/>
        <w:t xml:space="preserve">For these Rules, a central clearing counterparty to a derivative is an </w:t>
      </w:r>
      <w:r w:rsidRPr="00D543CC">
        <w:rPr>
          <w:b/>
          <w:i/>
        </w:rPr>
        <w:t>assessed central clearing counterparty</w:t>
      </w:r>
      <w:r w:rsidRPr="00D543CC">
        <w:t xml:space="preserve"> if:</w:t>
      </w:r>
    </w:p>
    <w:p w14:paraId="03B6B0A4" w14:textId="77777777" w:rsidR="005865D9" w:rsidRPr="00D543CC" w:rsidRDefault="005865D9" w:rsidP="005865D9">
      <w:pPr>
        <w:pStyle w:val="t2Para"/>
      </w:pPr>
      <w:r w:rsidRPr="00D543CC">
        <w:tab/>
        <w:t>(a)</w:t>
      </w:r>
      <w:r w:rsidRPr="00D543CC">
        <w:tab/>
        <w:t>it is regulated as a central clearing counterparty in an economy that is:</w:t>
      </w:r>
    </w:p>
    <w:p w14:paraId="12A327D9" w14:textId="77777777" w:rsidR="005865D9" w:rsidRPr="00D543CC" w:rsidRDefault="005865D9" w:rsidP="005865D9">
      <w:pPr>
        <w:pStyle w:val="t3Subpara"/>
      </w:pPr>
      <w:r w:rsidRPr="00D543CC">
        <w:tab/>
        <w:t>(i)</w:t>
      </w:r>
      <w:r w:rsidRPr="00D543CC">
        <w:tab/>
        <w:t xml:space="preserve">a Participant; or </w:t>
      </w:r>
    </w:p>
    <w:p w14:paraId="183C6004" w14:textId="77777777" w:rsidR="005865D9" w:rsidRPr="00D543CC" w:rsidRDefault="005865D9" w:rsidP="005865D9">
      <w:pPr>
        <w:pStyle w:val="t3Subpara"/>
        <w:ind w:hanging="567"/>
      </w:pPr>
      <w:r w:rsidRPr="00D543CC">
        <w:tab/>
        <w:t>(ii)</w:t>
      </w:r>
      <w:r w:rsidRPr="00D543CC">
        <w:tab/>
        <w:t>a member of the OECD; or</w:t>
      </w:r>
    </w:p>
    <w:p w14:paraId="5F3C250F" w14:textId="77777777" w:rsidR="005865D9" w:rsidRPr="00D543CC" w:rsidRDefault="005865D9" w:rsidP="005865D9">
      <w:pPr>
        <w:pStyle w:val="t2Para"/>
      </w:pPr>
      <w:r w:rsidRPr="00D543CC">
        <w:tab/>
        <w:t>(b)</w:t>
      </w:r>
      <w:r w:rsidRPr="00D543CC">
        <w:tab/>
        <w:t>all of the following conditions are satisfied:</w:t>
      </w:r>
    </w:p>
    <w:p w14:paraId="2166A5B7" w14:textId="77777777" w:rsidR="005865D9" w:rsidRPr="00D543CC" w:rsidRDefault="005865D9" w:rsidP="005865D9">
      <w:pPr>
        <w:pStyle w:val="t3Subpara"/>
      </w:pPr>
      <w:r w:rsidRPr="00D543CC">
        <w:t xml:space="preserve"> </w:t>
      </w:r>
      <w:r w:rsidRPr="00D543CC">
        <w:tab/>
        <w:t xml:space="preserve">(i) </w:t>
      </w:r>
      <w:r w:rsidRPr="00D543CC">
        <w:tab/>
        <w:t xml:space="preserve">it is regulated as a central clearing counterparty in an IOSCO jurisdiction; </w:t>
      </w:r>
    </w:p>
    <w:p w14:paraId="79F01B38" w14:textId="5EF8E42F" w:rsidR="005865D9" w:rsidRPr="00D543CC" w:rsidRDefault="005865D9" w:rsidP="005865D9">
      <w:pPr>
        <w:pStyle w:val="t3Subpara"/>
      </w:pPr>
      <w:r w:rsidRPr="00D543CC">
        <w:tab/>
        <w:t xml:space="preserve">(i) </w:t>
      </w:r>
      <w:r w:rsidRPr="00D543CC">
        <w:tab/>
        <w:t>the Operator of the Passport Fund believes on reasonable grounds, having regard to independent sources of information, that there is very low risk of the central clearing counterparty defaulting in any of its ob</w:t>
      </w:r>
      <w:r w:rsidR="00144612">
        <w:t xml:space="preserve">ligations over the subsequent 5 </w:t>
      </w:r>
      <w:r w:rsidRPr="00D543CC">
        <w:t xml:space="preserve">year period; and </w:t>
      </w:r>
      <w:r w:rsidRPr="00D543CC">
        <w:tab/>
      </w:r>
    </w:p>
    <w:p w14:paraId="0B5126F6" w14:textId="4A5A818E" w:rsidR="005865D9" w:rsidRPr="00D543CC" w:rsidRDefault="005865D9" w:rsidP="005865D9">
      <w:pPr>
        <w:pStyle w:val="t3Subpara"/>
      </w:pPr>
      <w:r w:rsidRPr="00D543CC">
        <w:tab/>
        <w:t>(ii)</w:t>
      </w:r>
      <w:r w:rsidRPr="00D543CC">
        <w:tab/>
        <w:t>the Operator of the Passport Fund records in writing its reasons for holding that belief.</w:t>
      </w:r>
    </w:p>
    <w:p w14:paraId="43506955" w14:textId="361A35F9" w:rsidR="005865D9" w:rsidRPr="00D543CC" w:rsidRDefault="005865D9" w:rsidP="005865D9">
      <w:pPr>
        <w:pStyle w:val="h5Section"/>
      </w:pPr>
      <w:bookmarkStart w:id="109" w:name="_Toc271977341"/>
      <w:bookmarkStart w:id="110" w:name="BM_Counterparties_collateral_securities_"/>
      <w:r>
        <w:t>28</w:t>
      </w:r>
      <w:bookmarkEnd w:id="109"/>
      <w:bookmarkEnd w:id="110"/>
      <w:r w:rsidRPr="00D543CC">
        <w:tab/>
        <w:t>Counterparties and collateral for</w:t>
      </w:r>
      <w:r w:rsidR="00515206">
        <w:t xml:space="preserve"> </w:t>
      </w:r>
      <w:r w:rsidRPr="00D543CC">
        <w:t>securities lending arrangements</w:t>
      </w:r>
    </w:p>
    <w:p w14:paraId="7EE5C408" w14:textId="598C3807" w:rsidR="005865D9" w:rsidRPr="00D543CC" w:rsidRDefault="005865D9" w:rsidP="005865D9">
      <w:pPr>
        <w:pStyle w:val="t1Main"/>
      </w:pPr>
      <w:r w:rsidRPr="00D543CC">
        <w:tab/>
        <w:t>(1)</w:t>
      </w:r>
      <w:r w:rsidRPr="00D543CC">
        <w:tab/>
        <w:t xml:space="preserve">For these Rules, a </w:t>
      </w:r>
      <w:r w:rsidRPr="00D543CC">
        <w:rPr>
          <w:b/>
          <w:i/>
        </w:rPr>
        <w:t>securities lending arrangement</w:t>
      </w:r>
      <w:r w:rsidRPr="00D543CC">
        <w:t xml:space="preserve"> is an arrangement  under which an asset of the Passport Fund is transferred to another party and there is an obligation on that party to transfer that asset, or an equivalent asset, back to the </w:t>
      </w:r>
      <w:r>
        <w:t>Passport Fund</w:t>
      </w:r>
      <w:r w:rsidRPr="00D543CC">
        <w:t>.</w:t>
      </w:r>
    </w:p>
    <w:p w14:paraId="4F9E6529" w14:textId="77777777" w:rsidR="005865D9" w:rsidRPr="00D543CC" w:rsidRDefault="005865D9" w:rsidP="005865D9">
      <w:pPr>
        <w:pStyle w:val="t1Main"/>
      </w:pPr>
      <w:r w:rsidRPr="00D543CC">
        <w:tab/>
        <w:t>(2)</w:t>
      </w:r>
      <w:r w:rsidRPr="00D543CC">
        <w:tab/>
        <w:t>A Passport Fund may enter into a securities lending arrangement only if:</w:t>
      </w:r>
    </w:p>
    <w:p w14:paraId="0A9BB249" w14:textId="77777777" w:rsidR="005865D9" w:rsidRPr="00D543CC" w:rsidRDefault="005865D9" w:rsidP="005865D9">
      <w:pPr>
        <w:pStyle w:val="t2Para"/>
      </w:pPr>
      <w:r w:rsidRPr="00D543CC">
        <w:tab/>
        <w:t>(a)</w:t>
      </w:r>
      <w:r w:rsidRPr="00D543CC">
        <w:tab/>
        <w:t>the counterparty to the transaction:</w:t>
      </w:r>
    </w:p>
    <w:p w14:paraId="12134C93" w14:textId="7805320D" w:rsidR="005865D9" w:rsidRPr="00D543CC" w:rsidRDefault="005865D9" w:rsidP="005865D9">
      <w:pPr>
        <w:pStyle w:val="t3Subpara"/>
      </w:pPr>
      <w:r w:rsidRPr="00D543CC">
        <w:tab/>
        <w:t>(i)</w:t>
      </w:r>
      <w:r w:rsidRPr="00D543CC">
        <w:tab/>
        <w:t>is subject to prudential supervision</w:t>
      </w:r>
      <w:r>
        <w:t xml:space="preserve"> </w:t>
      </w:r>
      <w:r w:rsidRPr="008376FF">
        <w:t>broadly  under the guidelines of the Basel Committee on Banking Supervision by a financial supervisory authority</w:t>
      </w:r>
      <w:r w:rsidRPr="00D543CC">
        <w:t xml:space="preserve"> in </w:t>
      </w:r>
      <w:r w:rsidR="00643BA3">
        <w:t>a</w:t>
      </w:r>
      <w:r w:rsidRPr="00D543CC">
        <w:t xml:space="preserve"> principal place of business</w:t>
      </w:r>
      <w:r w:rsidR="00643BA3">
        <w:t xml:space="preserve"> of that counterparty</w:t>
      </w:r>
      <w:r w:rsidRPr="00D543CC">
        <w:t>; or</w:t>
      </w:r>
    </w:p>
    <w:p w14:paraId="096D63C5" w14:textId="77777777" w:rsidR="005865D9" w:rsidRPr="00D543CC" w:rsidRDefault="005865D9" w:rsidP="005865D9">
      <w:pPr>
        <w:pStyle w:val="t3Subpara"/>
      </w:pPr>
      <w:r w:rsidRPr="00D543CC">
        <w:lastRenderedPageBreak/>
        <w:tab/>
        <w:t>(ii)</w:t>
      </w:r>
      <w:r w:rsidRPr="00D543CC">
        <w:tab/>
        <w:t>is both:</w:t>
      </w:r>
    </w:p>
    <w:p w14:paraId="4499312B" w14:textId="77777777" w:rsidR="005865D9" w:rsidRPr="00D543CC" w:rsidRDefault="005865D9" w:rsidP="005865D9">
      <w:pPr>
        <w:pStyle w:val="t4Subsub"/>
      </w:pPr>
      <w:r w:rsidRPr="00D543CC">
        <w:tab/>
        <w:t>(A)</w:t>
      </w:r>
      <w:r w:rsidRPr="00D543CC">
        <w:tab/>
        <w:t>regulated by a regulatory authority that is a member or associate member of IOSCO; and</w:t>
      </w:r>
    </w:p>
    <w:p w14:paraId="440005BA" w14:textId="77777777" w:rsidR="005865D9" w:rsidRPr="00D543CC" w:rsidRDefault="005865D9" w:rsidP="005865D9">
      <w:pPr>
        <w:pStyle w:val="t4Subsub"/>
      </w:pPr>
      <w:r w:rsidRPr="00D543CC">
        <w:tab/>
        <w:t>(B)</w:t>
      </w:r>
      <w:r w:rsidRPr="00D543CC">
        <w:tab/>
        <w:t>subject to obligations relating to holding financial resources and having adequate arrangements to manage risk; and</w:t>
      </w:r>
    </w:p>
    <w:p w14:paraId="4FE898DF" w14:textId="77777777" w:rsidR="005865D9" w:rsidRPr="00D543CC" w:rsidRDefault="005865D9" w:rsidP="005865D9">
      <w:pPr>
        <w:pStyle w:val="t2Para"/>
      </w:pPr>
      <w:r w:rsidRPr="00D543CC">
        <w:tab/>
        <w:t>(b)</w:t>
      </w:r>
      <w:r w:rsidRPr="00D543CC">
        <w:tab/>
        <w:t>there is an agreement between the Passport Fund and the counterparty to the transaction that provides that:</w:t>
      </w:r>
    </w:p>
    <w:p w14:paraId="293D76DC" w14:textId="496DE062" w:rsidR="005865D9" w:rsidRPr="00D543CC" w:rsidRDefault="005865D9" w:rsidP="005865D9">
      <w:pPr>
        <w:pStyle w:val="t3Subpara"/>
      </w:pPr>
      <w:r w:rsidRPr="00D543CC">
        <w:tab/>
        <w:t>(i)</w:t>
      </w:r>
      <w:r w:rsidRPr="00D543CC">
        <w:tab/>
        <w:t>the counterparty will provide to the Passport Fund collateral</w:t>
      </w:r>
      <w:r>
        <w:t xml:space="preserve">, </w:t>
      </w:r>
      <w:r w:rsidRPr="008376FF">
        <w:t xml:space="preserve">which </w:t>
      </w:r>
      <w:r w:rsidR="000A5A88">
        <w:t xml:space="preserve">will be acquired </w:t>
      </w:r>
      <w:r w:rsidRPr="008376FF">
        <w:t>as an asset of the fund free of any encumbrance</w:t>
      </w:r>
      <w:r>
        <w:t>,</w:t>
      </w:r>
      <w:r w:rsidRPr="00D543CC">
        <w:t xml:space="preserve"> that exceeds the value of the asset lent by the Passport Fund under the transaction; and</w:t>
      </w:r>
    </w:p>
    <w:p w14:paraId="36059337" w14:textId="3BD4B017" w:rsidR="005865D9" w:rsidRPr="00D543CC" w:rsidRDefault="005865D9" w:rsidP="005865D9">
      <w:pPr>
        <w:pStyle w:val="t3Subpara"/>
      </w:pPr>
      <w:r w:rsidRPr="00D543CC">
        <w:tab/>
        <w:t>(ii)</w:t>
      </w:r>
      <w:r w:rsidRPr="00D543CC">
        <w:tab/>
        <w:t xml:space="preserve">if the current value </w:t>
      </w:r>
      <w:r>
        <w:t xml:space="preserve">on any business day </w:t>
      </w:r>
      <w:r w:rsidRPr="00D543CC">
        <w:t xml:space="preserve">of the collateral </w:t>
      </w:r>
      <w:r>
        <w:t xml:space="preserve">where all the collateral was </w:t>
      </w:r>
      <w:r w:rsidRPr="00D543CC">
        <w:t xml:space="preserve">tendered </w:t>
      </w:r>
      <w:r>
        <w:t xml:space="preserve">in cash </w:t>
      </w:r>
      <w:r w:rsidRPr="00D543CC">
        <w:t>does not exceed the value of the asset to be transferred to the Passport Fund</w:t>
      </w:r>
      <w:r>
        <w:t>, or if the collateral tendered in</w:t>
      </w:r>
      <w:r w:rsidR="00144612">
        <w:t>cluded a money market instrument—</w:t>
      </w:r>
      <w:r>
        <w:t>exceed</w:t>
      </w:r>
      <w:r w:rsidR="00144612">
        <w:t>s</w:t>
      </w:r>
      <w:r>
        <w:t xml:space="preserve"> 105% of the market value of the asset on that business day</w:t>
      </w:r>
      <w:r w:rsidRPr="00D543CC">
        <w:t xml:space="preserve">, the counterparty must provide additional collateral to the Passport Fund no later than the close of the next business day in the economy of the counterparty; </w:t>
      </w:r>
    </w:p>
    <w:p w14:paraId="0EED6ECA" w14:textId="6DE8DEF0" w:rsidR="005865D9" w:rsidRDefault="005865D9" w:rsidP="005865D9">
      <w:pPr>
        <w:pStyle w:val="t2Para"/>
      </w:pPr>
      <w:r w:rsidRPr="00D543CC">
        <w:tab/>
        <w:t>(c)</w:t>
      </w:r>
      <w:r w:rsidRPr="00D543CC">
        <w:tab/>
        <w:t xml:space="preserve">where the counterparty to the </w:t>
      </w:r>
      <w:r>
        <w:t xml:space="preserve">transaction </w:t>
      </w:r>
      <w:r w:rsidRPr="00D543CC">
        <w:t>is a related party to the Operator—there are adequate arrangements in place to manage potential conflicts of interest</w:t>
      </w:r>
      <w:r w:rsidR="00E935D9">
        <w:t>; and</w:t>
      </w:r>
    </w:p>
    <w:p w14:paraId="5BC29DC2" w14:textId="6B292BCD" w:rsidR="005865D9" w:rsidRPr="00D543CC" w:rsidRDefault="00E935D9" w:rsidP="002608F8">
      <w:pPr>
        <w:pStyle w:val="t2Para"/>
        <w:ind w:hanging="425"/>
      </w:pPr>
      <w:r>
        <w:t>(d)</w:t>
      </w:r>
      <w:r w:rsidR="002608F8">
        <w:t xml:space="preserve"> </w:t>
      </w:r>
      <w:r>
        <w:tab/>
        <w:t>the Operator has assessed in writing the risk, from entering into the arrangement or of entering into arrangements that include</w:t>
      </w:r>
      <w:r w:rsidR="002608F8">
        <w:t xml:space="preserve"> the arrangement, having regard to the counterparty, the collateral, the terms of the arrangement and any other relevant matter, is very low.</w:t>
      </w:r>
    </w:p>
    <w:p w14:paraId="542B037A" w14:textId="33704E00" w:rsidR="005865D9" w:rsidRDefault="005865D9" w:rsidP="005865D9">
      <w:pPr>
        <w:pStyle w:val="t1Main"/>
      </w:pPr>
      <w:r w:rsidRPr="00D543CC">
        <w:tab/>
        <w:t>(3)</w:t>
      </w:r>
      <w:r w:rsidRPr="00D543CC">
        <w:tab/>
        <w:t xml:space="preserve">Any collateral </w:t>
      </w:r>
      <w:r w:rsidR="00FB4010">
        <w:t>relied on by</w:t>
      </w:r>
      <w:r w:rsidR="00FB4010" w:rsidRPr="00D543CC">
        <w:t xml:space="preserve"> </w:t>
      </w:r>
      <w:r w:rsidRPr="00D543CC">
        <w:t xml:space="preserve">the </w:t>
      </w:r>
      <w:r>
        <w:t xml:space="preserve">Passport </w:t>
      </w:r>
      <w:r w:rsidRPr="00D543CC">
        <w:t>Fund</w:t>
      </w:r>
      <w:r w:rsidR="00FB4010">
        <w:t xml:space="preserve"> to satisfy subsection (2)</w:t>
      </w:r>
      <w:r w:rsidRPr="00D543CC">
        <w:t xml:space="preserve"> must be:</w:t>
      </w:r>
    </w:p>
    <w:p w14:paraId="11313DA9" w14:textId="77777777" w:rsidR="005865D9" w:rsidRPr="00D543CC" w:rsidRDefault="005865D9" w:rsidP="005865D9">
      <w:pPr>
        <w:pStyle w:val="t2Para"/>
      </w:pPr>
      <w:r w:rsidRPr="00D543CC">
        <w:tab/>
        <w:t xml:space="preserve">(a)  </w:t>
      </w:r>
      <w:r w:rsidRPr="00D543CC">
        <w:tab/>
        <w:t xml:space="preserve">cash; or </w:t>
      </w:r>
    </w:p>
    <w:p w14:paraId="291723CF" w14:textId="593CE511" w:rsidR="005865D9" w:rsidRDefault="005865D9" w:rsidP="005865D9">
      <w:pPr>
        <w:pStyle w:val="t2Para"/>
      </w:pPr>
      <w:r w:rsidRPr="00D543CC">
        <w:tab/>
        <w:t xml:space="preserve">(b) </w:t>
      </w:r>
      <w:r w:rsidRPr="00D543CC">
        <w:tab/>
      </w:r>
      <w:r>
        <w:t xml:space="preserve">money market </w:t>
      </w:r>
      <w:r w:rsidRPr="00D543CC">
        <w:t>instruments:</w:t>
      </w:r>
    </w:p>
    <w:p w14:paraId="3F03EBAF" w14:textId="190DA737" w:rsidR="00515206" w:rsidRPr="00D543CC" w:rsidRDefault="00515206" w:rsidP="005865D9">
      <w:pPr>
        <w:pStyle w:val="t2Para"/>
      </w:pPr>
      <w:r>
        <w:tab/>
      </w:r>
      <w:r>
        <w:tab/>
        <w:t xml:space="preserve">    (i)</w:t>
      </w:r>
      <w:r w:rsidR="00144612">
        <w:t xml:space="preserve">    </w:t>
      </w:r>
      <w:r>
        <w:t>that do not embed derivatives;</w:t>
      </w:r>
    </w:p>
    <w:p w14:paraId="77C58480" w14:textId="15C652E0" w:rsidR="005865D9" w:rsidRPr="00D543CC" w:rsidRDefault="005865D9" w:rsidP="005865D9">
      <w:pPr>
        <w:pStyle w:val="t3Subpara"/>
      </w:pPr>
      <w:r w:rsidRPr="00D543CC">
        <w:tab/>
        <w:t>(i</w:t>
      </w:r>
      <w:r w:rsidR="00515206">
        <w:t>i</w:t>
      </w:r>
      <w:r w:rsidRPr="00D543CC">
        <w:t>)</w:t>
      </w:r>
      <w:r w:rsidRPr="00D543CC">
        <w:tab/>
        <w:t xml:space="preserve">that have been assessed by the Operator of the Passport Fund as having acceptable risk; and </w:t>
      </w:r>
    </w:p>
    <w:p w14:paraId="66F84CFD" w14:textId="174D976A" w:rsidR="005865D9" w:rsidRPr="00D543CC" w:rsidRDefault="005865D9" w:rsidP="005865D9">
      <w:pPr>
        <w:pStyle w:val="t3Subpara"/>
      </w:pPr>
      <w:r w:rsidRPr="00D543CC">
        <w:tab/>
        <w:t>(ii</w:t>
      </w:r>
      <w:r w:rsidR="00515206">
        <w:t>i</w:t>
      </w:r>
      <w:r w:rsidRPr="00D543CC">
        <w:t xml:space="preserve">) </w:t>
      </w:r>
      <w:r w:rsidRPr="00D543CC">
        <w:tab/>
        <w:t>whose value exceeds 105% of the amount of cash collateral that would otherwise be required</w:t>
      </w:r>
      <w:r w:rsidR="005C692F">
        <w:t xml:space="preserve"> to satisfy subsection (2)</w:t>
      </w:r>
      <w:r w:rsidRPr="00D543CC">
        <w:t>.</w:t>
      </w:r>
    </w:p>
    <w:p w14:paraId="5EAE8237" w14:textId="77777777" w:rsidR="005865D9" w:rsidRPr="00D543CC" w:rsidRDefault="005865D9" w:rsidP="005865D9">
      <w:pPr>
        <w:pStyle w:val="t1Main"/>
      </w:pPr>
      <w:r w:rsidRPr="00D543CC">
        <w:tab/>
        <w:t>(4)</w:t>
      </w:r>
      <w:r w:rsidRPr="00D543CC">
        <w:tab/>
        <w:t xml:space="preserve">The Passport Fund must not </w:t>
      </w:r>
      <w:r>
        <w:t xml:space="preserve">sell, </w:t>
      </w:r>
      <w:r w:rsidRPr="00D543CC">
        <w:t>reinvest</w:t>
      </w:r>
      <w:r>
        <w:t>, or encumber</w:t>
      </w:r>
      <w:r w:rsidRPr="00D543CC">
        <w:t xml:space="preserve"> securities lending collateral other than as permitted by this section</w:t>
      </w:r>
      <w:r>
        <w:t xml:space="preserve"> </w:t>
      </w:r>
      <w:r w:rsidRPr="006059B3">
        <w:t>or following default in compliance by the counterparty to the securities lending arrangement</w:t>
      </w:r>
      <w:r w:rsidRPr="00D543CC">
        <w:t>.</w:t>
      </w:r>
    </w:p>
    <w:p w14:paraId="67C65EEE" w14:textId="71120AEC" w:rsidR="005865D9" w:rsidRPr="00D543CC" w:rsidRDefault="005865D9" w:rsidP="005865D9">
      <w:pPr>
        <w:pStyle w:val="t1Main"/>
      </w:pPr>
      <w:r w:rsidRPr="00D543CC">
        <w:tab/>
        <w:t>(5)</w:t>
      </w:r>
      <w:r w:rsidRPr="00D543CC">
        <w:tab/>
        <w:t xml:space="preserve">The Passport Fund may reinvest securities lending collateral provided as cash in </w:t>
      </w:r>
      <w:r>
        <w:t xml:space="preserve">money market instruments </w:t>
      </w:r>
      <w:r w:rsidRPr="00D543CC">
        <w:t>if:</w:t>
      </w:r>
    </w:p>
    <w:p w14:paraId="4034C054" w14:textId="1A64E019" w:rsidR="005865D9" w:rsidRPr="00D543CC" w:rsidRDefault="005865D9" w:rsidP="005865D9">
      <w:pPr>
        <w:pStyle w:val="t2Para"/>
      </w:pPr>
      <w:r w:rsidRPr="00D543CC">
        <w:tab/>
        <w:t>(a)</w:t>
      </w:r>
      <w:r w:rsidRPr="00D543CC">
        <w:tab/>
        <w:t xml:space="preserve">the </w:t>
      </w:r>
      <w:r>
        <w:t xml:space="preserve">money market </w:t>
      </w:r>
      <w:r w:rsidRPr="00D543CC">
        <w:t>instruments have been assessed by the Operator of the Passport Fund as having acceptable risk; and</w:t>
      </w:r>
    </w:p>
    <w:p w14:paraId="105A6DAE" w14:textId="751416F4" w:rsidR="005865D9" w:rsidRDefault="005865D9" w:rsidP="005865D9">
      <w:pPr>
        <w:pStyle w:val="t2Para"/>
      </w:pPr>
      <w:r w:rsidRPr="00D543CC">
        <w:tab/>
        <w:t>(b)</w:t>
      </w:r>
      <w:r w:rsidRPr="00D543CC">
        <w:tab/>
        <w:t xml:space="preserve">the value of the </w:t>
      </w:r>
      <w:r>
        <w:t xml:space="preserve">money market </w:t>
      </w:r>
      <w:r w:rsidRPr="00D543CC">
        <w:t>instruments that the Passport Fund holds exceeds</w:t>
      </w:r>
      <w:r>
        <w:t xml:space="preserve"> </w:t>
      </w:r>
      <w:r w:rsidRPr="00D543CC">
        <w:t xml:space="preserve">105% of the amount of the securities </w:t>
      </w:r>
      <w:r>
        <w:t xml:space="preserve">transferred under the securities </w:t>
      </w:r>
      <w:r w:rsidRPr="00D543CC">
        <w:t xml:space="preserve">lending </w:t>
      </w:r>
      <w:r>
        <w:t>arrangement</w:t>
      </w:r>
      <w:r w:rsidRPr="00D543CC">
        <w:t>.</w:t>
      </w:r>
    </w:p>
    <w:p w14:paraId="4F1C741B" w14:textId="2D7A9832" w:rsidR="008B12C7" w:rsidRDefault="008B12C7" w:rsidP="000A5A88">
      <w:pPr>
        <w:pStyle w:val="t2Para"/>
        <w:tabs>
          <w:tab w:val="clear" w:pos="1531"/>
          <w:tab w:val="right" w:pos="851"/>
        </w:tabs>
        <w:ind w:left="993" w:hanging="426"/>
      </w:pPr>
      <w:r>
        <w:lastRenderedPageBreak/>
        <w:tab/>
        <w:t>(6)</w:t>
      </w:r>
      <w:r>
        <w:tab/>
      </w:r>
      <w:r w:rsidRPr="008B12C7">
        <w:t>For the avoidance of doubt, collaterals posted in a derivative or securities lending arrangement would be deemed as assets acquired by the Passport Fund for the requirements under Division 6.3.</w:t>
      </w:r>
    </w:p>
    <w:p w14:paraId="17E3DC02" w14:textId="018489EE" w:rsidR="00A357BF" w:rsidRPr="00D543CC" w:rsidRDefault="00A357BF" w:rsidP="00FB55A3">
      <w:pPr>
        <w:pStyle w:val="Style1"/>
        <w:shd w:val="clear" w:color="auto" w:fill="FFFF99"/>
      </w:pPr>
      <w:r>
        <w:rPr>
          <w:b/>
        </w:rPr>
        <w:t>Explanatory note:</w:t>
      </w:r>
      <w:r>
        <w:t xml:space="preserve"> </w:t>
      </w:r>
      <w:r>
        <w:tab/>
        <w:t xml:space="preserve">For meaning of acceptable risk (used in </w:t>
      </w:r>
      <w:r w:rsidR="004717A0">
        <w:t>subparagraph 28(3)(b)(ii) and 28(5)(a)), please see Dictionary in section 55.</w:t>
      </w:r>
    </w:p>
    <w:p w14:paraId="2136618A" w14:textId="77777777" w:rsidR="005865D9" w:rsidRPr="00D543CC" w:rsidRDefault="005865D9" w:rsidP="005865D9">
      <w:pPr>
        <w:pStyle w:val="h3Div"/>
      </w:pPr>
      <w:bookmarkStart w:id="111" w:name="_Toc271977342"/>
      <w:bookmarkStart w:id="112" w:name="_Toc412740781"/>
      <w:bookmarkStart w:id="113" w:name="_Toc412804082"/>
      <w:bookmarkStart w:id="114" w:name="_Toc412806558"/>
      <w:bookmarkStart w:id="115" w:name="_Toc412809443"/>
      <w:bookmarkStart w:id="116" w:name="_Toc412809473"/>
      <w:bookmarkStart w:id="117" w:name="_Toc412810673"/>
      <w:r w:rsidRPr="00D543CC">
        <w:t>Division 6.3</w:t>
      </w:r>
      <w:r w:rsidRPr="00D543CC">
        <w:tab/>
        <w:t>Restrictions on portfolio allocation</w:t>
      </w:r>
      <w:bookmarkEnd w:id="111"/>
      <w:bookmarkEnd w:id="112"/>
      <w:bookmarkEnd w:id="113"/>
      <w:bookmarkEnd w:id="114"/>
      <w:bookmarkEnd w:id="115"/>
      <w:bookmarkEnd w:id="116"/>
      <w:bookmarkEnd w:id="117"/>
    </w:p>
    <w:p w14:paraId="3E48AF2B" w14:textId="77777777" w:rsidR="005865D9" w:rsidRPr="00D543CC" w:rsidRDefault="005865D9" w:rsidP="005865D9">
      <w:pPr>
        <w:pStyle w:val="h5Section"/>
      </w:pPr>
      <w:bookmarkStart w:id="118" w:name="_Toc271977343"/>
      <w:r>
        <w:t>29</w:t>
      </w:r>
      <w:r w:rsidRPr="00D543CC">
        <w:tab/>
        <w:t xml:space="preserve">Exceeding limits in this </w:t>
      </w:r>
      <w:bookmarkEnd w:id="118"/>
      <w:r w:rsidRPr="00D543CC">
        <w:t>Part</w:t>
      </w:r>
    </w:p>
    <w:p w14:paraId="0574DBC4" w14:textId="77777777" w:rsidR="005865D9" w:rsidRPr="00D543CC" w:rsidRDefault="005865D9" w:rsidP="005865D9">
      <w:pPr>
        <w:pStyle w:val="t1Main"/>
      </w:pPr>
      <w:r w:rsidRPr="00D543CC">
        <w:tab/>
        <w:t>(1)</w:t>
      </w:r>
      <w:r w:rsidRPr="00D543CC">
        <w:tab/>
        <w:t xml:space="preserve">A Passport fund must not acquire an asset or enter into a derivative or securities lending arrangement if it would result in a limit in this Part being exceeded or exceeded to a greater extent. </w:t>
      </w:r>
    </w:p>
    <w:p w14:paraId="6F1FAB31" w14:textId="77777777" w:rsidR="005865D9" w:rsidRPr="00D543CC" w:rsidRDefault="005865D9" w:rsidP="005865D9">
      <w:pPr>
        <w:pStyle w:val="t1Main"/>
      </w:pPr>
      <w:r w:rsidRPr="00D543CC">
        <w:tab/>
        <w:t>(2)</w:t>
      </w:r>
      <w:r w:rsidRPr="00D543CC">
        <w:tab/>
        <w:t xml:space="preserve">A Passport Fund that exceeds a limit in this Part must cease to exceed the limit as soon as practicable but no later than three months from the date the limit was exceeded. </w:t>
      </w:r>
    </w:p>
    <w:p w14:paraId="2CF77176" w14:textId="7A88B79C" w:rsidR="005865D9" w:rsidRPr="00D543CC" w:rsidRDefault="005865D9" w:rsidP="005865D9">
      <w:pPr>
        <w:pStyle w:val="t1Main"/>
      </w:pPr>
      <w:r w:rsidRPr="00D543CC">
        <w:tab/>
        <w:t>(3)</w:t>
      </w:r>
      <w:r w:rsidRPr="00D543CC">
        <w:tab/>
        <w:t xml:space="preserve">The period in subsection (2) may be extended </w:t>
      </w:r>
      <w:r w:rsidRPr="00842241">
        <w:t xml:space="preserve">for a period or further period of no more than one month </w:t>
      </w:r>
      <w:r>
        <w:t xml:space="preserve">by notice in writing to the Operator by the independent oversight entity </w:t>
      </w:r>
      <w:r w:rsidRPr="00842241">
        <w:t xml:space="preserve">if the Operator satisfies </w:t>
      </w:r>
      <w:r w:rsidRPr="00D543CC">
        <w:t xml:space="preserve">the </w:t>
      </w:r>
      <w:r>
        <w:t xml:space="preserve">independent oversight entity </w:t>
      </w:r>
      <w:r w:rsidRPr="00D543CC">
        <w:t xml:space="preserve">that it is in the best interests of the members of the Passport Fund </w:t>
      </w:r>
      <w:r>
        <w:t>for</w:t>
      </w:r>
      <w:r w:rsidRPr="00D543CC">
        <w:t xml:space="preserve"> extension. </w:t>
      </w:r>
    </w:p>
    <w:p w14:paraId="2BC87CAF" w14:textId="77777777" w:rsidR="005865D9" w:rsidRPr="00D543CC" w:rsidRDefault="005865D9" w:rsidP="005865D9">
      <w:pPr>
        <w:pStyle w:val="t1Main"/>
      </w:pPr>
      <w:r w:rsidRPr="00D543CC">
        <w:tab/>
        <w:t>(4)</w:t>
      </w:r>
      <w:r w:rsidRPr="00D543CC">
        <w:tab/>
        <w:t>A Passport Fund does not breach a rule in this Part if it exceeds a limit otherwise than by the acquisition of an asset or the entry into a derivative or securities lending arrangement and it complies with this section.</w:t>
      </w:r>
    </w:p>
    <w:p w14:paraId="4563FD9F" w14:textId="77777777" w:rsidR="005865D9" w:rsidRPr="00D543CC" w:rsidRDefault="005865D9" w:rsidP="005865D9">
      <w:pPr>
        <w:pStyle w:val="nMain"/>
      </w:pPr>
      <w:r w:rsidRPr="00D543CC">
        <w:tab/>
      </w:r>
      <w:r w:rsidRPr="00D543CC">
        <w:rPr>
          <w:b/>
          <w:i/>
        </w:rPr>
        <w:t>Note</w:t>
      </w:r>
      <w:r w:rsidRPr="00D543CC">
        <w:tab/>
        <w:t>See also the reporting requirements under section 1</w:t>
      </w:r>
      <w:r>
        <w:t>2</w:t>
      </w:r>
      <w:r w:rsidRPr="00D543CC">
        <w:t xml:space="preserve">.   </w:t>
      </w:r>
    </w:p>
    <w:p w14:paraId="6B5CDD15" w14:textId="7DE2F013" w:rsidR="00B206CE" w:rsidRDefault="005865D9" w:rsidP="0041184B">
      <w:pPr>
        <w:pStyle w:val="h5Section"/>
      </w:pPr>
      <w:bookmarkStart w:id="119" w:name="BM_Single_entity_limit"/>
      <w:bookmarkStart w:id="120" w:name="_Toc271977344"/>
      <w:r w:rsidRPr="00D543CC">
        <w:t>3</w:t>
      </w:r>
      <w:r>
        <w:t>0</w:t>
      </w:r>
      <w:bookmarkEnd w:id="119"/>
      <w:r w:rsidRPr="00D543CC">
        <w:tab/>
        <w:t>Single entity</w:t>
      </w:r>
      <w:bookmarkEnd w:id="120"/>
      <w:r w:rsidRPr="00D543CC">
        <w:t xml:space="preserve"> limit</w:t>
      </w:r>
    </w:p>
    <w:p w14:paraId="779EFCEB" w14:textId="4DD71228" w:rsidR="00E92205" w:rsidRDefault="00E92205" w:rsidP="00E92205">
      <w:pPr>
        <w:pStyle w:val="Style1"/>
        <w:shd w:val="clear" w:color="auto" w:fill="FFFF99"/>
      </w:pPr>
      <w:r>
        <w:rPr>
          <w:b/>
        </w:rPr>
        <w:t>Explanatory note:</w:t>
      </w:r>
      <w:r>
        <w:tab/>
        <w:t>Section 30 should be read in conjunction with paragraph 50 of the Feedback Statement.</w:t>
      </w:r>
      <w:r w:rsidR="005865D9" w:rsidRPr="00D543CC">
        <w:tab/>
      </w:r>
    </w:p>
    <w:p w14:paraId="2610D1A5" w14:textId="05B12BAE" w:rsidR="005865D9" w:rsidRPr="00D543CC" w:rsidRDefault="00E92205" w:rsidP="005865D9">
      <w:pPr>
        <w:pStyle w:val="t1Main"/>
      </w:pPr>
      <w:r>
        <w:tab/>
      </w:r>
      <w:r w:rsidR="005865D9" w:rsidRPr="00D543CC">
        <w:t>(1)</w:t>
      </w:r>
      <w:r w:rsidR="005865D9" w:rsidRPr="00D543CC">
        <w:tab/>
        <w:t xml:space="preserve">No more than </w:t>
      </w:r>
      <w:r w:rsidR="005865D9">
        <w:t>5</w:t>
      </w:r>
      <w:r w:rsidR="005865D9" w:rsidRPr="00D543CC">
        <w:t>%</w:t>
      </w:r>
      <w:r w:rsidR="005865D9">
        <w:t xml:space="preserve"> </w:t>
      </w:r>
      <w:r w:rsidR="00F3731C">
        <w:t>after cons</w:t>
      </w:r>
      <w:r w:rsidR="009D3D62">
        <w:t>idering any reduction in risk du</w:t>
      </w:r>
      <w:r w:rsidR="00F3731C">
        <w:t xml:space="preserve">e to offsetting exposures or </w:t>
      </w:r>
      <w:r w:rsidR="005865D9" w:rsidRPr="00D543CC">
        <w:t xml:space="preserve">the value </w:t>
      </w:r>
      <w:r w:rsidR="009D3D62">
        <w:t xml:space="preserve">disregarding </w:t>
      </w:r>
      <w:r w:rsidR="008B12C7">
        <w:t xml:space="preserve">the offsetting effects of </w:t>
      </w:r>
      <w:r w:rsidR="009D3D62">
        <w:t xml:space="preserve">derivatives, </w:t>
      </w:r>
      <w:r w:rsidR="008B12C7">
        <w:t xml:space="preserve">if higher, </w:t>
      </w:r>
      <w:r w:rsidR="005865D9" w:rsidRPr="00D543CC">
        <w:t>of the</w:t>
      </w:r>
      <w:r w:rsidR="009D3D62">
        <w:t xml:space="preserve"> adjusted value </w:t>
      </w:r>
      <w:r w:rsidR="005865D9" w:rsidRPr="00D543CC">
        <w:t xml:space="preserve"> </w:t>
      </w:r>
      <w:r w:rsidR="009D3D62">
        <w:t xml:space="preserve">of the </w:t>
      </w:r>
      <w:r w:rsidR="005865D9" w:rsidRPr="00D543CC">
        <w:t>assets of a Passport Fund may be held in assets or arrangements that:</w:t>
      </w:r>
    </w:p>
    <w:p w14:paraId="6E4769C6" w14:textId="5FEDB91F" w:rsidR="005865D9" w:rsidRPr="00D543CC" w:rsidRDefault="005865D9" w:rsidP="005865D9">
      <w:pPr>
        <w:pStyle w:val="t2Para"/>
      </w:pPr>
      <w:r w:rsidRPr="00D543CC">
        <w:tab/>
        <w:t>(a)</w:t>
      </w:r>
      <w:r w:rsidRPr="00D543CC">
        <w:tab/>
        <w:t>relate to the same entity</w:t>
      </w:r>
      <w:r w:rsidR="00F3731C">
        <w:t xml:space="preserve">, </w:t>
      </w:r>
      <w:r w:rsidR="00F3731C" w:rsidRPr="00F3731C">
        <w:t>that is not an entity that is an assessed central clearing party or subject to prudential supervision broadly under the guidelines of the Basel Committee on Banking Supervision by a financial supervisory authority in a principal place of business of the counterparty</w:t>
      </w:r>
      <w:r w:rsidRPr="00D543CC">
        <w:t>; and</w:t>
      </w:r>
    </w:p>
    <w:p w14:paraId="44B1D208" w14:textId="5B9F3D82" w:rsidR="005865D9" w:rsidRPr="00D543CC" w:rsidRDefault="005865D9" w:rsidP="005865D9">
      <w:pPr>
        <w:pStyle w:val="t2Para"/>
      </w:pPr>
      <w:r w:rsidRPr="00D543CC">
        <w:tab/>
        <w:t>(b)</w:t>
      </w:r>
      <w:r w:rsidRPr="00D543CC">
        <w:tab/>
        <w:t xml:space="preserve">are </w:t>
      </w:r>
      <w:r w:rsidR="00F3731C">
        <w:t xml:space="preserve">of any one or more </w:t>
      </w:r>
      <w:r w:rsidRPr="00D543CC">
        <w:t>of the following types:</w:t>
      </w:r>
    </w:p>
    <w:p w14:paraId="74D3558B" w14:textId="77777777" w:rsidR="005865D9" w:rsidRPr="00D543CC" w:rsidRDefault="005865D9" w:rsidP="005865D9">
      <w:pPr>
        <w:pStyle w:val="t3Subpara"/>
      </w:pPr>
      <w:r w:rsidRPr="00D543CC">
        <w:tab/>
        <w:t>(i)</w:t>
      </w:r>
      <w:r w:rsidRPr="00D543CC">
        <w:tab/>
        <w:t>transferable securities other than:</w:t>
      </w:r>
    </w:p>
    <w:p w14:paraId="6A85B120" w14:textId="77777777" w:rsidR="005865D9" w:rsidRPr="00D543CC" w:rsidRDefault="005865D9" w:rsidP="005865D9">
      <w:pPr>
        <w:pStyle w:val="t4Subsub"/>
      </w:pPr>
      <w:r w:rsidRPr="00D543CC">
        <w:tab/>
        <w:t>(A)</w:t>
      </w:r>
      <w:r w:rsidRPr="00D543CC">
        <w:tab/>
        <w:t xml:space="preserve">interests in </w:t>
      </w:r>
      <w:r>
        <w:t>f</w:t>
      </w:r>
      <w:r w:rsidRPr="00D543CC">
        <w:t xml:space="preserve">inancial </w:t>
      </w:r>
      <w:r>
        <w:t>a</w:t>
      </w:r>
      <w:r w:rsidRPr="00D543CC">
        <w:t xml:space="preserve">sset </w:t>
      </w:r>
      <w:r>
        <w:t>r</w:t>
      </w:r>
      <w:r w:rsidRPr="00D543CC">
        <w:t>egulated CISs</w:t>
      </w:r>
      <w:r>
        <w:t xml:space="preserve"> or UCITS</w:t>
      </w:r>
      <w:r w:rsidRPr="00D543CC">
        <w:t>; and</w:t>
      </w:r>
    </w:p>
    <w:p w14:paraId="25E90D97" w14:textId="77777777" w:rsidR="005865D9" w:rsidRPr="00D543CC" w:rsidRDefault="005865D9" w:rsidP="005865D9">
      <w:pPr>
        <w:pStyle w:val="t4Subsub"/>
      </w:pPr>
      <w:r w:rsidRPr="00D543CC">
        <w:tab/>
        <w:t>(B)</w:t>
      </w:r>
      <w:r w:rsidRPr="00D543CC">
        <w:tab/>
        <w:t xml:space="preserve">risk-assessed government securities; </w:t>
      </w:r>
    </w:p>
    <w:p w14:paraId="78BB2215" w14:textId="20D1EB4E" w:rsidR="005865D9" w:rsidRDefault="005865D9" w:rsidP="005865D9">
      <w:pPr>
        <w:pStyle w:val="t3Subpara"/>
      </w:pPr>
      <w:r w:rsidRPr="00D543CC">
        <w:tab/>
        <w:t>(ii)</w:t>
      </w:r>
      <w:r w:rsidRPr="00D543CC">
        <w:tab/>
      </w:r>
      <w:r>
        <w:t>money market</w:t>
      </w:r>
      <w:r w:rsidRPr="00D543CC">
        <w:t xml:space="preserve"> instruments other than risk-assessed government securities;</w:t>
      </w:r>
    </w:p>
    <w:p w14:paraId="6B808EBF" w14:textId="64A3B8B6" w:rsidR="00260878" w:rsidRPr="00D543CC" w:rsidRDefault="00260878" w:rsidP="005865D9">
      <w:pPr>
        <w:pStyle w:val="t3Subpara"/>
      </w:pPr>
      <w:r>
        <w:tab/>
        <w:t>(iii)</w:t>
      </w:r>
      <w:r>
        <w:tab/>
        <w:t>derivatives; and</w:t>
      </w:r>
      <w:bookmarkStart w:id="121" w:name="_GoBack"/>
      <w:bookmarkEnd w:id="121"/>
    </w:p>
    <w:p w14:paraId="0A139C2A" w14:textId="77777777" w:rsidR="005865D9" w:rsidRDefault="005865D9" w:rsidP="005865D9">
      <w:pPr>
        <w:pStyle w:val="t3Subpara"/>
      </w:pPr>
      <w:r w:rsidRPr="00D543CC">
        <w:tab/>
        <w:t>(iv)</w:t>
      </w:r>
      <w:r w:rsidRPr="00D543CC">
        <w:tab/>
        <w:t>securities lending arrangements.</w:t>
      </w:r>
    </w:p>
    <w:p w14:paraId="299FFA99" w14:textId="4FECCE92" w:rsidR="00F3731C" w:rsidRPr="00D543CC" w:rsidRDefault="0041184B" w:rsidP="00F3731C">
      <w:pPr>
        <w:pStyle w:val="Style1"/>
        <w:shd w:val="clear" w:color="auto" w:fill="C6D9F1" w:themeFill="text2" w:themeFillTint="33"/>
      </w:pPr>
      <w:r>
        <w:rPr>
          <w:b/>
        </w:rPr>
        <w:lastRenderedPageBreak/>
        <w:t xml:space="preserve">Consultation question </w:t>
      </w:r>
      <w:r w:rsidR="00B119DB">
        <w:rPr>
          <w:b/>
        </w:rPr>
        <w:t>4</w:t>
      </w:r>
      <w:r w:rsidR="00F3731C">
        <w:rPr>
          <w:b/>
        </w:rPr>
        <w:t>:</w:t>
      </w:r>
      <w:r w:rsidR="00F3731C">
        <w:t xml:space="preserve"> </w:t>
      </w:r>
      <w:r>
        <w:tab/>
      </w:r>
      <w:r w:rsidR="00527FA2">
        <w:t>Should t</w:t>
      </w:r>
      <w:r w:rsidR="004D6F1C" w:rsidRPr="004D6F1C">
        <w:t>he single entity limit be 10% in all cases, as opposed to the graduated approa</w:t>
      </w:r>
      <w:r w:rsidR="004D6F1C">
        <w:t>ch as drafted under section 30</w:t>
      </w:r>
      <w:r w:rsidR="00F3731C" w:rsidRPr="00F3731C">
        <w:t>?  Would this significantly reduce the extent to which diversification is used in Passport Funds to reduce risk?  Does the wording in the text give rise to practical problems?</w:t>
      </w:r>
    </w:p>
    <w:p w14:paraId="16E4E278" w14:textId="77777777" w:rsidR="00F3731C" w:rsidRPr="00D543CC" w:rsidRDefault="00F3731C" w:rsidP="005865D9">
      <w:pPr>
        <w:pStyle w:val="t3Subpara"/>
      </w:pPr>
    </w:p>
    <w:p w14:paraId="22063B10" w14:textId="073DE03E" w:rsidR="00F3731C" w:rsidRDefault="005865D9" w:rsidP="00F3731C">
      <w:pPr>
        <w:pStyle w:val="t1Main"/>
      </w:pPr>
      <w:r w:rsidRPr="00D543CC">
        <w:tab/>
        <w:t>(2)</w:t>
      </w:r>
      <w:r w:rsidRPr="00D543CC">
        <w:tab/>
      </w:r>
      <w:r w:rsidR="00F3731C">
        <w:t>No more than 15%</w:t>
      </w:r>
      <w:r w:rsidR="009D3D62">
        <w:t>,</w:t>
      </w:r>
      <w:r w:rsidR="00F3731C">
        <w:t xml:space="preserve">after considering any reduction in risk due to offsetting exposures or the value disregarding </w:t>
      </w:r>
      <w:r w:rsidR="004D6F1C">
        <w:t xml:space="preserve">the offsetting effects </w:t>
      </w:r>
      <w:r w:rsidR="0041184B">
        <w:t>o</w:t>
      </w:r>
      <w:r w:rsidR="004D6F1C">
        <w:t xml:space="preserve">f </w:t>
      </w:r>
      <w:r w:rsidR="00F3731C">
        <w:t>derivatives</w:t>
      </w:r>
      <w:r w:rsidR="009D3D62">
        <w:t>,</w:t>
      </w:r>
      <w:r w:rsidR="00F3731C">
        <w:t xml:space="preserve"> </w:t>
      </w:r>
      <w:r w:rsidR="004D6F1C">
        <w:t xml:space="preserve">if higher, </w:t>
      </w:r>
      <w:r w:rsidR="00F3731C">
        <w:t xml:space="preserve">of the </w:t>
      </w:r>
      <w:r w:rsidR="009D3D62">
        <w:t xml:space="preserve">adjusted </w:t>
      </w:r>
      <w:r w:rsidR="00F3731C">
        <w:t>value of the assets of a Passport Fund may be held in assets or arrangements that:</w:t>
      </w:r>
    </w:p>
    <w:p w14:paraId="6414952D" w14:textId="53366040" w:rsidR="00F3731C" w:rsidRDefault="00F3731C" w:rsidP="005C3B5E">
      <w:pPr>
        <w:pStyle w:val="t1Main"/>
        <w:tabs>
          <w:tab w:val="clear" w:pos="851"/>
          <w:tab w:val="right" w:pos="1560"/>
        </w:tabs>
        <w:ind w:left="1560" w:hanging="567"/>
      </w:pPr>
      <w:r>
        <w:tab/>
        <w:t>(a)</w:t>
      </w:r>
      <w:r>
        <w:tab/>
        <w:t>relate to the same entity that is subject to prudential supervision broadly  under the guidelines of the Basel Committee on Banking Supervision by a financial supervisory authority in that counterparty’s principal place of business; and</w:t>
      </w:r>
    </w:p>
    <w:p w14:paraId="7DAF0E59" w14:textId="04ABBA51" w:rsidR="00F3731C" w:rsidRDefault="00F3731C" w:rsidP="00F3731C">
      <w:pPr>
        <w:pStyle w:val="t1Main"/>
        <w:ind w:left="1276" w:hanging="397"/>
      </w:pPr>
      <w:r>
        <w:tab/>
        <w:t>(b)</w:t>
      </w:r>
      <w:r>
        <w:tab/>
        <w:t>are of any one or more of the types mentioned in paragraph (1)(b):</w:t>
      </w:r>
    </w:p>
    <w:p w14:paraId="4C9087B8" w14:textId="1335635A" w:rsidR="00D14208" w:rsidRDefault="00C96F4E" w:rsidP="0060562D">
      <w:pPr>
        <w:pStyle w:val="Style1"/>
        <w:shd w:val="clear" w:color="auto" w:fill="C6D9F1" w:themeFill="text2" w:themeFillTint="33"/>
      </w:pPr>
      <w:r>
        <w:rPr>
          <w:b/>
        </w:rPr>
        <w:t xml:space="preserve">Consultation question </w:t>
      </w:r>
      <w:r w:rsidR="00B119DB">
        <w:rPr>
          <w:b/>
        </w:rPr>
        <w:t>5</w:t>
      </w:r>
      <w:r w:rsidR="00D14208">
        <w:rPr>
          <w:b/>
        </w:rPr>
        <w:t>:</w:t>
      </w:r>
      <w:r w:rsidR="00D14208">
        <w:t xml:space="preserve"> </w:t>
      </w:r>
      <w:r w:rsidR="00D14208">
        <w:tab/>
        <w:t>The Working Group is seeking feedback on</w:t>
      </w:r>
      <w:r w:rsidR="00D14208" w:rsidRPr="00D14208">
        <w:t xml:space="preserve"> whether the proposal </w:t>
      </w:r>
      <w:r w:rsidR="00D14208">
        <w:t xml:space="preserve">in subsection 30(2) </w:t>
      </w:r>
      <w:r w:rsidR="00D14208" w:rsidRPr="00D14208">
        <w:t>to increase the single entity limit to 15% for banks regulated under Basel Guidelines is preferable to having a separate limit for derivatives from other forms of counterparty exposure.</w:t>
      </w:r>
    </w:p>
    <w:p w14:paraId="4D627002" w14:textId="77777777" w:rsidR="00F3731C" w:rsidRDefault="00F3731C" w:rsidP="005865D9">
      <w:pPr>
        <w:pStyle w:val="t1Main"/>
      </w:pPr>
    </w:p>
    <w:p w14:paraId="2D5ABA18" w14:textId="115FC2F5" w:rsidR="005865D9" w:rsidRPr="00D543CC" w:rsidRDefault="00F3731C" w:rsidP="00F3731C">
      <w:pPr>
        <w:pStyle w:val="t1Main"/>
        <w:tabs>
          <w:tab w:val="clear" w:pos="851"/>
          <w:tab w:val="right" w:pos="993"/>
        </w:tabs>
        <w:ind w:hanging="397"/>
      </w:pPr>
      <w:r>
        <w:t>(3)</w:t>
      </w:r>
      <w:r>
        <w:tab/>
      </w:r>
      <w:r w:rsidR="005865D9" w:rsidRPr="00D543CC">
        <w:t>No more than 20%</w:t>
      </w:r>
      <w:r w:rsidR="009D3D62">
        <w:t>,</w:t>
      </w:r>
      <w:r w:rsidR="005865D9" w:rsidRPr="00D543CC">
        <w:t xml:space="preserve"> </w:t>
      </w:r>
      <w:r>
        <w:t xml:space="preserve">after considering any reduction in risk due to offsetting exposures </w:t>
      </w:r>
      <w:r w:rsidR="005865D9" w:rsidRPr="00D543CC">
        <w:t xml:space="preserve">of the </w:t>
      </w:r>
      <w:r w:rsidR="009D3D62">
        <w:t xml:space="preserve">adjusted </w:t>
      </w:r>
      <w:r w:rsidR="005865D9" w:rsidRPr="00D543CC">
        <w:t xml:space="preserve">value of the assets of a Passport Fund may be held in assets that: </w:t>
      </w:r>
    </w:p>
    <w:p w14:paraId="0CA20576" w14:textId="77777777" w:rsidR="005865D9" w:rsidRPr="00D543CC" w:rsidRDefault="005865D9" w:rsidP="005865D9">
      <w:pPr>
        <w:pStyle w:val="t2Para"/>
      </w:pPr>
      <w:r w:rsidRPr="00D543CC">
        <w:tab/>
        <w:t>(a)</w:t>
      </w:r>
      <w:r w:rsidRPr="00D543CC">
        <w:tab/>
        <w:t>relate to the same entity; and</w:t>
      </w:r>
    </w:p>
    <w:p w14:paraId="3EB83212" w14:textId="77F6A1A3" w:rsidR="005865D9" w:rsidRPr="00D543CC" w:rsidRDefault="005865D9" w:rsidP="005865D9">
      <w:pPr>
        <w:pStyle w:val="t2Para"/>
      </w:pPr>
      <w:r w:rsidRPr="00D543CC">
        <w:tab/>
        <w:t>(b)</w:t>
      </w:r>
      <w:r w:rsidRPr="00D543CC">
        <w:tab/>
        <w:t xml:space="preserve">are of </w:t>
      </w:r>
      <w:r w:rsidR="00F3731C">
        <w:t xml:space="preserve">any one or more of </w:t>
      </w:r>
      <w:r w:rsidRPr="00D543CC">
        <w:t>the following types:</w:t>
      </w:r>
    </w:p>
    <w:p w14:paraId="3B65AAD7" w14:textId="77777777" w:rsidR="005865D9" w:rsidRPr="00D543CC" w:rsidRDefault="005865D9" w:rsidP="005865D9">
      <w:pPr>
        <w:pStyle w:val="t3Subpara"/>
      </w:pPr>
      <w:r w:rsidRPr="00D543CC">
        <w:tab/>
        <w:t>(i)</w:t>
      </w:r>
      <w:r w:rsidRPr="00D543CC">
        <w:tab/>
        <w:t>the types mentioned in paragraph (1)(b);</w:t>
      </w:r>
    </w:p>
    <w:p w14:paraId="4657CCD4" w14:textId="77777777" w:rsidR="005865D9" w:rsidRDefault="005865D9" w:rsidP="005865D9">
      <w:pPr>
        <w:pStyle w:val="t3Subpara"/>
      </w:pPr>
      <w:r w:rsidRPr="00D543CC">
        <w:tab/>
        <w:t>(ii)</w:t>
      </w:r>
      <w:r w:rsidRPr="00D543CC">
        <w:tab/>
        <w:t xml:space="preserve">deposits. </w:t>
      </w:r>
    </w:p>
    <w:p w14:paraId="2B779DBC" w14:textId="31A4EF57" w:rsidR="005A792A" w:rsidRPr="00D543CC" w:rsidRDefault="005A792A" w:rsidP="005A792A">
      <w:pPr>
        <w:pStyle w:val="Style1"/>
        <w:shd w:val="clear" w:color="auto" w:fill="FFFF99"/>
      </w:pPr>
      <w:r>
        <w:rPr>
          <w:b/>
        </w:rPr>
        <w:t>Explanatory note:</w:t>
      </w:r>
      <w:r w:rsidRPr="005A792A">
        <w:t xml:space="preserve"> </w:t>
      </w:r>
      <w:r w:rsidR="0041184B">
        <w:tab/>
      </w:r>
      <w:r w:rsidR="0041184B" w:rsidRPr="0041184B">
        <w:t xml:space="preserve">A </w:t>
      </w:r>
      <w:r w:rsidR="00E84307">
        <w:t>P</w:t>
      </w:r>
      <w:r w:rsidR="0041184B" w:rsidRPr="0041184B">
        <w:t xml:space="preserve">assport </w:t>
      </w:r>
      <w:r w:rsidR="00E84307">
        <w:t>F</w:t>
      </w:r>
      <w:r w:rsidR="0041184B" w:rsidRPr="0041184B">
        <w:t>und will need to comply with the requirements under both subsection</w:t>
      </w:r>
      <w:r w:rsidR="0041184B">
        <w:t>s</w:t>
      </w:r>
      <w:r w:rsidR="00583136">
        <w:t xml:space="preserve"> 30(2) and (3).  F</w:t>
      </w:r>
      <w:r w:rsidR="0041184B" w:rsidRPr="0041184B">
        <w:t>or example,</w:t>
      </w:r>
      <w:r w:rsidR="0041184B">
        <w:t xml:space="preserve"> </w:t>
      </w:r>
      <w:r w:rsidR="00583136">
        <w:t xml:space="preserve">if </w:t>
      </w:r>
      <w:r w:rsidR="0041184B" w:rsidRPr="0041184B">
        <w:t>a Passport Fund invests 15% and 20% of the adjusted value of its assets in money market inst</w:t>
      </w:r>
      <w:r w:rsidR="0041184B">
        <w:t>ruments and deposits with the sa</w:t>
      </w:r>
      <w:r w:rsidR="0041184B" w:rsidRPr="0041184B">
        <w:t xml:space="preserve">me bank respectively, while </w:t>
      </w:r>
      <w:r w:rsidR="00583136">
        <w:t xml:space="preserve">it </w:t>
      </w:r>
      <w:r w:rsidR="0041184B" w:rsidRPr="0041184B">
        <w:t>will comply with subsection (2) which does not include deposits, the Passport Fund will exceed the limit for the purposes of subsection 30(3) because the adjusted value referred to in subparagraphs 30(3)(a) and (b) will total 35%.</w:t>
      </w:r>
    </w:p>
    <w:p w14:paraId="3159A8E0" w14:textId="1F7EA8F6" w:rsidR="005865D9" w:rsidRPr="00D543CC" w:rsidRDefault="005865D9" w:rsidP="005865D9">
      <w:pPr>
        <w:pStyle w:val="t1Main"/>
      </w:pPr>
      <w:r w:rsidRPr="00D543CC">
        <w:tab/>
        <w:t>(</w:t>
      </w:r>
      <w:r w:rsidR="00F3731C">
        <w:t>4</w:t>
      </w:r>
      <w:r w:rsidRPr="00D543CC">
        <w:t>)</w:t>
      </w:r>
      <w:r w:rsidRPr="00D543CC">
        <w:tab/>
        <w:t>No more than 35%</w:t>
      </w:r>
      <w:r w:rsidR="009D3D62">
        <w:t xml:space="preserve">, </w:t>
      </w:r>
      <w:r w:rsidR="00F3731C" w:rsidRPr="00F3731C">
        <w:t>after considering any reduction in risk due to offsetting exposures the value disregarding</w:t>
      </w:r>
      <w:r w:rsidR="004D6F1C">
        <w:t xml:space="preserve"> the offsetting effects of</w:t>
      </w:r>
      <w:r w:rsidR="00F3731C" w:rsidRPr="00F3731C">
        <w:t xml:space="preserve"> derivatives</w:t>
      </w:r>
      <w:r w:rsidR="004D6F1C">
        <w:t>, if higher,</w:t>
      </w:r>
      <w:r w:rsidR="00F3731C" w:rsidRPr="00F3731C">
        <w:t xml:space="preserve"> </w:t>
      </w:r>
      <w:r w:rsidRPr="00D543CC">
        <w:t xml:space="preserve">of the </w:t>
      </w:r>
      <w:r w:rsidR="009D3D62">
        <w:t xml:space="preserve">adjusted value of the </w:t>
      </w:r>
      <w:r w:rsidRPr="00D543CC">
        <w:t>assets of a Passport Fund may be held in assets that are risk-assessed government securities relating to the same government entity.</w:t>
      </w:r>
    </w:p>
    <w:p w14:paraId="57B05444" w14:textId="477255F3" w:rsidR="005865D9" w:rsidRPr="00D543CC" w:rsidRDefault="005865D9" w:rsidP="005865D9">
      <w:pPr>
        <w:pStyle w:val="t1Main"/>
      </w:pPr>
      <w:r w:rsidRPr="00D543CC">
        <w:tab/>
        <w:t>(</w:t>
      </w:r>
      <w:r w:rsidR="00F3731C">
        <w:t>5</w:t>
      </w:r>
      <w:r w:rsidRPr="00D543CC">
        <w:t>)</w:t>
      </w:r>
      <w:r w:rsidRPr="00D543CC">
        <w:tab/>
        <w:t xml:space="preserve">For this section, an asset or arrangement </w:t>
      </w:r>
      <w:r w:rsidRPr="00D543CC">
        <w:rPr>
          <w:b/>
          <w:i/>
        </w:rPr>
        <w:t>relates</w:t>
      </w:r>
      <w:r w:rsidRPr="00D543CC">
        <w:t xml:space="preserve"> to an entity if the asset is of a type listed in the following table and has the connection with the entity shown:</w:t>
      </w:r>
    </w:p>
    <w:tbl>
      <w:tblPr>
        <w:tblStyle w:val="TableGrid"/>
        <w:tblW w:w="0" w:type="auto"/>
        <w:tblInd w:w="1101" w:type="dxa"/>
        <w:tblLook w:val="04A0" w:firstRow="1" w:lastRow="0" w:firstColumn="1" w:lastColumn="0" w:noHBand="0" w:noVBand="1"/>
      </w:tblPr>
      <w:tblGrid>
        <w:gridCol w:w="992"/>
        <w:gridCol w:w="4337"/>
        <w:gridCol w:w="2812"/>
      </w:tblGrid>
      <w:tr w:rsidR="005865D9" w:rsidRPr="00D543CC" w14:paraId="2EA20C35" w14:textId="77777777" w:rsidTr="005865D9">
        <w:tc>
          <w:tcPr>
            <w:tcW w:w="992" w:type="dxa"/>
          </w:tcPr>
          <w:p w14:paraId="229DAC11" w14:textId="77777777" w:rsidR="005865D9" w:rsidRPr="00D543CC" w:rsidRDefault="005865D9" w:rsidP="005865D9">
            <w:pPr>
              <w:pStyle w:val="t2Para"/>
              <w:keepNext/>
              <w:ind w:left="0" w:firstLine="0"/>
              <w:jc w:val="center"/>
              <w:rPr>
                <w:b/>
              </w:rPr>
            </w:pPr>
            <w:r w:rsidRPr="00D543CC">
              <w:rPr>
                <w:b/>
              </w:rPr>
              <w:lastRenderedPageBreak/>
              <w:t>Item</w:t>
            </w:r>
          </w:p>
        </w:tc>
        <w:tc>
          <w:tcPr>
            <w:tcW w:w="4337" w:type="dxa"/>
          </w:tcPr>
          <w:p w14:paraId="15DEC937" w14:textId="77777777" w:rsidR="005865D9" w:rsidRPr="00D543CC" w:rsidRDefault="005865D9" w:rsidP="005865D9">
            <w:pPr>
              <w:pStyle w:val="t2Para"/>
              <w:keepNext/>
              <w:ind w:left="0" w:firstLine="0"/>
              <w:jc w:val="center"/>
              <w:rPr>
                <w:b/>
              </w:rPr>
            </w:pPr>
            <w:r w:rsidRPr="00D543CC">
              <w:rPr>
                <w:b/>
              </w:rPr>
              <w:t>This type of asset or arrangement…</w:t>
            </w:r>
          </w:p>
        </w:tc>
        <w:tc>
          <w:tcPr>
            <w:tcW w:w="2812" w:type="dxa"/>
          </w:tcPr>
          <w:p w14:paraId="1EDA0FEF" w14:textId="77777777" w:rsidR="005865D9" w:rsidRPr="00D543CC" w:rsidRDefault="005865D9" w:rsidP="005865D9">
            <w:pPr>
              <w:pStyle w:val="t2Para"/>
              <w:keepNext/>
              <w:ind w:left="0" w:firstLine="0"/>
              <w:rPr>
                <w:b/>
              </w:rPr>
            </w:pPr>
            <w:r w:rsidRPr="00D543CC">
              <w:rPr>
                <w:b/>
              </w:rPr>
              <w:t>…relates to the entity if:</w:t>
            </w:r>
          </w:p>
        </w:tc>
      </w:tr>
      <w:tr w:rsidR="005865D9" w:rsidRPr="00D543CC" w14:paraId="5E79E782" w14:textId="77777777" w:rsidTr="005865D9">
        <w:tc>
          <w:tcPr>
            <w:tcW w:w="992" w:type="dxa"/>
          </w:tcPr>
          <w:p w14:paraId="19BB1291" w14:textId="77777777" w:rsidR="005865D9" w:rsidRPr="00D543CC" w:rsidRDefault="005865D9" w:rsidP="005865D9">
            <w:pPr>
              <w:pStyle w:val="t2Para"/>
              <w:keepNext/>
              <w:ind w:left="0" w:firstLine="0"/>
              <w:jc w:val="center"/>
            </w:pPr>
            <w:r w:rsidRPr="00D543CC">
              <w:t>1</w:t>
            </w:r>
          </w:p>
        </w:tc>
        <w:tc>
          <w:tcPr>
            <w:tcW w:w="4337" w:type="dxa"/>
          </w:tcPr>
          <w:p w14:paraId="38C3F8D4" w14:textId="77777777" w:rsidR="005865D9" w:rsidRPr="00D543CC" w:rsidRDefault="005865D9" w:rsidP="005865D9">
            <w:pPr>
              <w:pStyle w:val="t2Para"/>
              <w:keepNext/>
              <w:ind w:left="0" w:firstLine="0"/>
            </w:pPr>
            <w:r w:rsidRPr="00D543CC">
              <w:t>transferable security</w:t>
            </w:r>
          </w:p>
        </w:tc>
        <w:tc>
          <w:tcPr>
            <w:tcW w:w="2812" w:type="dxa"/>
          </w:tcPr>
          <w:p w14:paraId="512DA0AD" w14:textId="77777777" w:rsidR="005865D9" w:rsidRPr="00D543CC" w:rsidRDefault="005865D9" w:rsidP="005865D9">
            <w:pPr>
              <w:pStyle w:val="t2Para"/>
              <w:keepNext/>
              <w:ind w:left="0" w:firstLine="0"/>
            </w:pPr>
            <w:r w:rsidRPr="00D543CC">
              <w:t>it is issued or guaranteed by the entity</w:t>
            </w:r>
          </w:p>
        </w:tc>
      </w:tr>
      <w:tr w:rsidR="005865D9" w:rsidRPr="00D543CC" w14:paraId="4493B572" w14:textId="77777777" w:rsidTr="005865D9">
        <w:tc>
          <w:tcPr>
            <w:tcW w:w="992" w:type="dxa"/>
          </w:tcPr>
          <w:p w14:paraId="05B35E31" w14:textId="77777777" w:rsidR="005865D9" w:rsidRPr="00D543CC" w:rsidRDefault="005865D9" w:rsidP="005865D9">
            <w:pPr>
              <w:pStyle w:val="t2Para"/>
              <w:keepNext/>
              <w:ind w:left="0" w:firstLine="0"/>
              <w:jc w:val="center"/>
            </w:pPr>
            <w:r w:rsidRPr="00D543CC">
              <w:t>2</w:t>
            </w:r>
          </w:p>
        </w:tc>
        <w:tc>
          <w:tcPr>
            <w:tcW w:w="4337" w:type="dxa"/>
          </w:tcPr>
          <w:p w14:paraId="4D3129DC" w14:textId="77777777" w:rsidR="005865D9" w:rsidRPr="00D543CC" w:rsidRDefault="005865D9" w:rsidP="005865D9">
            <w:pPr>
              <w:pStyle w:val="t2Para"/>
              <w:keepNext/>
              <w:ind w:left="0" w:firstLine="0"/>
            </w:pPr>
            <w:r>
              <w:t>money market</w:t>
            </w:r>
            <w:r w:rsidRPr="00D543CC">
              <w:t xml:space="preserve"> instrument</w:t>
            </w:r>
          </w:p>
        </w:tc>
        <w:tc>
          <w:tcPr>
            <w:tcW w:w="2812" w:type="dxa"/>
          </w:tcPr>
          <w:p w14:paraId="721FAF44" w14:textId="77777777" w:rsidR="005865D9" w:rsidRPr="00D543CC" w:rsidRDefault="005865D9" w:rsidP="005865D9">
            <w:pPr>
              <w:pStyle w:val="t2Para"/>
              <w:keepNext/>
              <w:ind w:left="0" w:firstLine="0"/>
            </w:pPr>
            <w:r w:rsidRPr="00D543CC">
              <w:t>it is issued or guaranteed by the entity</w:t>
            </w:r>
          </w:p>
        </w:tc>
      </w:tr>
      <w:tr w:rsidR="005865D9" w:rsidRPr="00D543CC" w14:paraId="4A50CC17" w14:textId="77777777" w:rsidTr="005865D9">
        <w:tc>
          <w:tcPr>
            <w:tcW w:w="992" w:type="dxa"/>
          </w:tcPr>
          <w:p w14:paraId="71A4A5E9" w14:textId="77777777" w:rsidR="005865D9" w:rsidRPr="00D543CC" w:rsidRDefault="005865D9" w:rsidP="005865D9">
            <w:pPr>
              <w:pStyle w:val="t2Para"/>
              <w:keepNext/>
              <w:ind w:left="0" w:firstLine="0"/>
              <w:jc w:val="center"/>
            </w:pPr>
            <w:r w:rsidRPr="00D543CC">
              <w:t>3a</w:t>
            </w:r>
            <w:r w:rsidRPr="00D543CC">
              <w:br/>
            </w:r>
            <w:r w:rsidRPr="00D543CC">
              <w:br/>
            </w:r>
          </w:p>
          <w:p w14:paraId="547DD122" w14:textId="77777777" w:rsidR="005865D9" w:rsidRPr="00D543CC" w:rsidRDefault="005865D9" w:rsidP="005865D9">
            <w:pPr>
              <w:pStyle w:val="t2Para"/>
              <w:keepNext/>
              <w:ind w:left="0" w:firstLine="0"/>
              <w:jc w:val="center"/>
            </w:pPr>
            <w:r w:rsidRPr="00D543CC">
              <w:t>3b</w:t>
            </w:r>
          </w:p>
        </w:tc>
        <w:tc>
          <w:tcPr>
            <w:tcW w:w="4337" w:type="dxa"/>
          </w:tcPr>
          <w:p w14:paraId="79CCD7FF" w14:textId="21C6E143" w:rsidR="005865D9" w:rsidRPr="00D543CC" w:rsidRDefault="005865D9" w:rsidP="005865D9">
            <w:pPr>
              <w:pStyle w:val="t2Para"/>
              <w:keepNext/>
              <w:ind w:left="0" w:firstLine="0"/>
            </w:pPr>
            <w:r w:rsidRPr="00D543CC">
              <w:t xml:space="preserve">derivative </w:t>
            </w:r>
            <w:r w:rsidR="00F3731C">
              <w:t xml:space="preserve">the price or value of which depends on the price of </w:t>
            </w:r>
            <w:r w:rsidRPr="00D543CC">
              <w:t xml:space="preserve">a transferable security or </w:t>
            </w:r>
            <w:r>
              <w:t>money market</w:t>
            </w:r>
            <w:r w:rsidRPr="00D543CC">
              <w:t xml:space="preserve"> instrument as the reference asset; or</w:t>
            </w:r>
          </w:p>
          <w:p w14:paraId="428738E3" w14:textId="77777777" w:rsidR="005865D9" w:rsidRPr="00D543CC" w:rsidRDefault="005865D9" w:rsidP="005865D9">
            <w:pPr>
              <w:pStyle w:val="t2Para"/>
              <w:keepNext/>
              <w:ind w:left="0" w:firstLine="0"/>
            </w:pPr>
            <w:r w:rsidRPr="00D543CC">
              <w:t>asset that embeds such a derivative</w:t>
            </w:r>
          </w:p>
        </w:tc>
        <w:tc>
          <w:tcPr>
            <w:tcW w:w="2812" w:type="dxa"/>
          </w:tcPr>
          <w:p w14:paraId="589E41D7" w14:textId="77777777" w:rsidR="005865D9" w:rsidRPr="00D543CC" w:rsidRDefault="005865D9" w:rsidP="005865D9">
            <w:pPr>
              <w:pStyle w:val="t2Para"/>
              <w:keepNext/>
              <w:ind w:left="0" w:firstLine="0"/>
            </w:pPr>
            <w:r w:rsidRPr="00D543CC">
              <w:t>the reference asset is issued or guaranteed by the entity</w:t>
            </w:r>
          </w:p>
        </w:tc>
      </w:tr>
      <w:tr w:rsidR="005865D9" w:rsidRPr="00D543CC" w14:paraId="3E1AB9F6" w14:textId="77777777" w:rsidTr="005865D9">
        <w:tc>
          <w:tcPr>
            <w:tcW w:w="992" w:type="dxa"/>
          </w:tcPr>
          <w:p w14:paraId="18B27948" w14:textId="77777777" w:rsidR="005865D9" w:rsidRPr="00D543CC" w:rsidRDefault="005865D9" w:rsidP="005865D9">
            <w:pPr>
              <w:pStyle w:val="t2Para"/>
              <w:keepNext/>
              <w:ind w:left="0" w:firstLine="0"/>
              <w:jc w:val="center"/>
            </w:pPr>
            <w:r w:rsidRPr="00D543CC">
              <w:t>4a</w:t>
            </w:r>
            <w:r w:rsidRPr="00D543CC">
              <w:br/>
            </w:r>
          </w:p>
          <w:p w14:paraId="11E37A5A" w14:textId="77777777" w:rsidR="005865D9" w:rsidRPr="00D543CC" w:rsidRDefault="005865D9" w:rsidP="005865D9">
            <w:pPr>
              <w:pStyle w:val="t2Para"/>
              <w:keepNext/>
              <w:ind w:left="0" w:firstLine="0"/>
              <w:jc w:val="center"/>
            </w:pPr>
            <w:r w:rsidRPr="00D543CC">
              <w:t>4b</w:t>
            </w:r>
          </w:p>
        </w:tc>
        <w:tc>
          <w:tcPr>
            <w:tcW w:w="4337" w:type="dxa"/>
          </w:tcPr>
          <w:p w14:paraId="5ED99534" w14:textId="77777777" w:rsidR="005865D9" w:rsidRPr="00D543CC" w:rsidRDefault="005865D9" w:rsidP="005865D9">
            <w:pPr>
              <w:pStyle w:val="t2Para"/>
              <w:keepNext/>
              <w:ind w:left="0" w:firstLine="0"/>
            </w:pPr>
            <w:r w:rsidRPr="00D543CC">
              <w:t>derivative whose counterparty is not an assessed central clearing counterparty; or</w:t>
            </w:r>
          </w:p>
          <w:p w14:paraId="5C3DC2CE" w14:textId="77777777" w:rsidR="005865D9" w:rsidRPr="00D543CC" w:rsidRDefault="005865D9" w:rsidP="005865D9">
            <w:pPr>
              <w:pStyle w:val="t2Para"/>
              <w:keepNext/>
              <w:ind w:left="0" w:firstLine="0"/>
            </w:pPr>
            <w:r w:rsidRPr="00D543CC">
              <w:t xml:space="preserve">asset that embeds such a derivative, if the counterparty risk is, or may be, transferred to the Fund </w:t>
            </w:r>
          </w:p>
        </w:tc>
        <w:tc>
          <w:tcPr>
            <w:tcW w:w="2812" w:type="dxa"/>
          </w:tcPr>
          <w:p w14:paraId="48674DA6" w14:textId="77777777" w:rsidR="005865D9" w:rsidRPr="00D543CC" w:rsidRDefault="005865D9" w:rsidP="005865D9">
            <w:pPr>
              <w:pStyle w:val="t2Para"/>
              <w:keepNext/>
              <w:ind w:left="0" w:firstLine="0"/>
            </w:pPr>
            <w:r w:rsidRPr="00D543CC">
              <w:t>the entity is the counterparty</w:t>
            </w:r>
          </w:p>
        </w:tc>
      </w:tr>
      <w:tr w:rsidR="005865D9" w:rsidRPr="00D543CC" w14:paraId="5C81017B" w14:textId="77777777" w:rsidTr="005865D9">
        <w:tc>
          <w:tcPr>
            <w:tcW w:w="992" w:type="dxa"/>
          </w:tcPr>
          <w:p w14:paraId="225CF859" w14:textId="77777777" w:rsidR="005865D9" w:rsidRPr="00D543CC" w:rsidRDefault="005865D9" w:rsidP="005865D9">
            <w:pPr>
              <w:pStyle w:val="t2Para"/>
              <w:keepNext/>
              <w:ind w:left="0" w:firstLine="0"/>
              <w:jc w:val="center"/>
            </w:pPr>
            <w:r w:rsidRPr="00D543CC">
              <w:t>5</w:t>
            </w:r>
          </w:p>
        </w:tc>
        <w:tc>
          <w:tcPr>
            <w:tcW w:w="4337" w:type="dxa"/>
          </w:tcPr>
          <w:p w14:paraId="63B029F9" w14:textId="77777777" w:rsidR="005865D9" w:rsidRPr="00D543CC" w:rsidRDefault="005865D9" w:rsidP="005865D9">
            <w:pPr>
              <w:pStyle w:val="t2Para"/>
              <w:keepNext/>
              <w:ind w:left="0" w:firstLine="0"/>
            </w:pPr>
            <w:r w:rsidRPr="00D543CC">
              <w:t>securities lending arrangement</w:t>
            </w:r>
          </w:p>
        </w:tc>
        <w:tc>
          <w:tcPr>
            <w:tcW w:w="2812" w:type="dxa"/>
          </w:tcPr>
          <w:p w14:paraId="784725C5" w14:textId="77777777" w:rsidR="005865D9" w:rsidRPr="00D543CC" w:rsidRDefault="005865D9" w:rsidP="005865D9">
            <w:pPr>
              <w:pStyle w:val="t2Para"/>
              <w:keepNext/>
              <w:ind w:left="0" w:firstLine="0"/>
            </w:pPr>
            <w:r w:rsidRPr="00D543CC">
              <w:t>the entity is the counterparty</w:t>
            </w:r>
          </w:p>
        </w:tc>
      </w:tr>
      <w:tr w:rsidR="005865D9" w:rsidRPr="00D543CC" w14:paraId="6FDF564B" w14:textId="77777777" w:rsidTr="005865D9">
        <w:tc>
          <w:tcPr>
            <w:tcW w:w="992" w:type="dxa"/>
          </w:tcPr>
          <w:p w14:paraId="5C22C2BE" w14:textId="77777777" w:rsidR="005865D9" w:rsidRPr="00D543CC" w:rsidRDefault="005865D9" w:rsidP="005865D9">
            <w:pPr>
              <w:pStyle w:val="t2Para"/>
              <w:keepNext/>
              <w:ind w:left="0" w:firstLine="0"/>
              <w:jc w:val="center"/>
            </w:pPr>
            <w:r w:rsidRPr="00D543CC">
              <w:t>6</w:t>
            </w:r>
          </w:p>
        </w:tc>
        <w:tc>
          <w:tcPr>
            <w:tcW w:w="4337" w:type="dxa"/>
          </w:tcPr>
          <w:p w14:paraId="3C95E4EA" w14:textId="77777777" w:rsidR="005865D9" w:rsidRPr="00D543CC" w:rsidRDefault="005865D9" w:rsidP="005865D9">
            <w:pPr>
              <w:pStyle w:val="t2Para"/>
              <w:keepNext/>
              <w:ind w:left="0" w:firstLine="0"/>
            </w:pPr>
            <w:r w:rsidRPr="00D543CC">
              <w:t>Deposit</w:t>
            </w:r>
          </w:p>
        </w:tc>
        <w:tc>
          <w:tcPr>
            <w:tcW w:w="2812" w:type="dxa"/>
          </w:tcPr>
          <w:p w14:paraId="5D7BC271" w14:textId="77777777" w:rsidR="005865D9" w:rsidRPr="00D543CC" w:rsidRDefault="005865D9" w:rsidP="005865D9">
            <w:pPr>
              <w:pStyle w:val="t2Para"/>
              <w:keepNext/>
              <w:ind w:left="0" w:firstLine="0"/>
            </w:pPr>
            <w:r w:rsidRPr="00D543CC">
              <w:t xml:space="preserve">is with the entity </w:t>
            </w:r>
          </w:p>
        </w:tc>
      </w:tr>
    </w:tbl>
    <w:p w14:paraId="4A37B291" w14:textId="3EF6F498" w:rsidR="005865D9" w:rsidRPr="00D543CC" w:rsidRDefault="005865D9" w:rsidP="00F3731C">
      <w:pPr>
        <w:pStyle w:val="nMain"/>
      </w:pPr>
      <w:r w:rsidRPr="00D543CC">
        <w:tab/>
      </w:r>
      <w:r w:rsidRPr="00D543CC">
        <w:rPr>
          <w:b/>
          <w:i/>
        </w:rPr>
        <w:t>Note</w:t>
      </w:r>
      <w:r w:rsidRPr="00D543CC">
        <w:tab/>
        <w:t>An asset may relate to more than one entity.  It must be counted for purposes of the application of subsections (1) to (4) to each of those entities.</w:t>
      </w:r>
    </w:p>
    <w:p w14:paraId="17A03DF9" w14:textId="62C72DA2" w:rsidR="005865D9" w:rsidRPr="00D543CC" w:rsidRDefault="005865D9" w:rsidP="005A4F5E">
      <w:pPr>
        <w:pStyle w:val="h6Subsec"/>
        <w:spacing w:before="240"/>
      </w:pPr>
      <w:r w:rsidRPr="00D543CC">
        <w:t>Meaning of ‘government securities’</w:t>
      </w:r>
    </w:p>
    <w:p w14:paraId="79763A7E" w14:textId="77777777" w:rsidR="005865D9" w:rsidRPr="00D543CC" w:rsidRDefault="005865D9" w:rsidP="005865D9">
      <w:pPr>
        <w:pStyle w:val="t1Main"/>
        <w:rPr>
          <w:b/>
          <w:i/>
        </w:rPr>
      </w:pPr>
      <w:r w:rsidRPr="00D543CC">
        <w:tab/>
        <w:t>(6)</w:t>
      </w:r>
      <w:r w:rsidRPr="00D543CC">
        <w:tab/>
        <w:t>For this section, an asset is a</w:t>
      </w:r>
      <w:r w:rsidRPr="00D543CC">
        <w:rPr>
          <w:b/>
          <w:i/>
        </w:rPr>
        <w:t xml:space="preserve"> government security </w:t>
      </w:r>
      <w:r w:rsidRPr="00D543CC">
        <w:t>if:</w:t>
      </w:r>
    </w:p>
    <w:p w14:paraId="47AEF4EE" w14:textId="77777777" w:rsidR="005865D9" w:rsidRPr="00D543CC" w:rsidRDefault="005865D9" w:rsidP="005865D9">
      <w:pPr>
        <w:pStyle w:val="t2Para"/>
        <w:tabs>
          <w:tab w:val="left" w:pos="1700"/>
          <w:tab w:val="left" w:pos="2125"/>
          <w:tab w:val="left" w:pos="2550"/>
          <w:tab w:val="left" w:pos="3244"/>
        </w:tabs>
      </w:pPr>
      <w:r w:rsidRPr="00D543CC">
        <w:tab/>
        <w:t>(a)</w:t>
      </w:r>
      <w:r w:rsidRPr="00D543CC">
        <w:tab/>
        <w:t>the asset is:</w:t>
      </w:r>
      <w:r w:rsidRPr="00D543CC">
        <w:tab/>
      </w:r>
    </w:p>
    <w:p w14:paraId="1DF735CA" w14:textId="77777777" w:rsidR="005865D9" w:rsidRPr="00D543CC" w:rsidRDefault="005865D9" w:rsidP="005865D9">
      <w:pPr>
        <w:pStyle w:val="t3Subpara"/>
      </w:pPr>
      <w:r w:rsidRPr="00D543CC">
        <w:tab/>
        <w:t>(i)</w:t>
      </w:r>
      <w:r w:rsidRPr="00D543CC">
        <w:tab/>
        <w:t xml:space="preserve">a transferable security other than an interest in a financial asset Regulated CIS; or </w:t>
      </w:r>
    </w:p>
    <w:p w14:paraId="2FD74C5E" w14:textId="28F8E9C1" w:rsidR="005865D9" w:rsidRPr="00D543CC" w:rsidRDefault="005865D9" w:rsidP="005865D9">
      <w:pPr>
        <w:pStyle w:val="t3Subpara"/>
      </w:pPr>
      <w:r w:rsidRPr="00D543CC">
        <w:tab/>
        <w:t>(ii)</w:t>
      </w:r>
      <w:r w:rsidRPr="00D543CC">
        <w:tab/>
        <w:t xml:space="preserve">a </w:t>
      </w:r>
      <w:r>
        <w:t>money market</w:t>
      </w:r>
      <w:r w:rsidRPr="00D543CC">
        <w:t xml:space="preserve"> instrument; and</w:t>
      </w:r>
    </w:p>
    <w:p w14:paraId="71997EA6" w14:textId="77777777" w:rsidR="005865D9" w:rsidRPr="00D543CC" w:rsidRDefault="005865D9" w:rsidP="005865D9">
      <w:pPr>
        <w:pStyle w:val="t2Para"/>
      </w:pPr>
      <w:r w:rsidRPr="00D543CC">
        <w:tab/>
        <w:t>(b)</w:t>
      </w:r>
      <w:r w:rsidRPr="00D543CC">
        <w:tab/>
        <w:t>the entity to which it relates is:</w:t>
      </w:r>
    </w:p>
    <w:p w14:paraId="289C919B" w14:textId="77777777" w:rsidR="005865D9" w:rsidRPr="00D543CC" w:rsidRDefault="005865D9" w:rsidP="005865D9">
      <w:pPr>
        <w:pStyle w:val="t3Subpara"/>
      </w:pPr>
      <w:r w:rsidRPr="00D543CC">
        <w:tab/>
        <w:t>(i)</w:t>
      </w:r>
      <w:r w:rsidRPr="00D543CC">
        <w:tab/>
        <w:t xml:space="preserve">the government of an economy; </w:t>
      </w:r>
    </w:p>
    <w:p w14:paraId="198A9EFC" w14:textId="77777777" w:rsidR="005865D9" w:rsidRPr="00D543CC" w:rsidRDefault="005865D9" w:rsidP="005865D9">
      <w:pPr>
        <w:pStyle w:val="t3Subpara"/>
      </w:pPr>
      <w:r w:rsidRPr="00D543CC">
        <w:tab/>
        <w:t>(ii)</w:t>
      </w:r>
      <w:r w:rsidRPr="00D543CC">
        <w:tab/>
        <w:t>a central bank; or</w:t>
      </w:r>
    </w:p>
    <w:p w14:paraId="7601DB72" w14:textId="77777777" w:rsidR="005865D9" w:rsidRPr="00D543CC" w:rsidRDefault="005865D9" w:rsidP="005865D9">
      <w:pPr>
        <w:pStyle w:val="t3Subpara"/>
      </w:pPr>
      <w:r w:rsidRPr="00D543CC">
        <w:tab/>
        <w:t>(iii)</w:t>
      </w:r>
      <w:r w:rsidRPr="00D543CC">
        <w:tab/>
        <w:t>a supranational organisation.</w:t>
      </w:r>
    </w:p>
    <w:p w14:paraId="404CA391" w14:textId="77777777" w:rsidR="005865D9" w:rsidRPr="00D543CC" w:rsidRDefault="005865D9" w:rsidP="005A4F5E">
      <w:pPr>
        <w:pStyle w:val="h6Subsec"/>
        <w:spacing w:before="240"/>
      </w:pPr>
      <w:r w:rsidRPr="00D543CC">
        <w:t>Meaning of ‘risk-assessed government security’</w:t>
      </w:r>
    </w:p>
    <w:p w14:paraId="572BD4F4" w14:textId="16964536" w:rsidR="005865D9" w:rsidRDefault="005865D9" w:rsidP="005865D9">
      <w:pPr>
        <w:pStyle w:val="t1Main"/>
      </w:pPr>
      <w:r w:rsidRPr="00D543CC">
        <w:tab/>
        <w:t>(7)</w:t>
      </w:r>
      <w:r w:rsidRPr="00D543CC">
        <w:tab/>
        <w:t xml:space="preserve">For these Rules, a government security is a </w:t>
      </w:r>
      <w:r w:rsidRPr="00D543CC">
        <w:rPr>
          <w:b/>
          <w:i/>
        </w:rPr>
        <w:t>risk-assessed government security</w:t>
      </w:r>
      <w:r w:rsidRPr="00D543CC">
        <w:t xml:space="preserve"> if the Operator has assessed the holding as having </w:t>
      </w:r>
      <w:r w:rsidR="00F3731C">
        <w:t xml:space="preserve">an </w:t>
      </w:r>
      <w:r w:rsidRPr="00D543CC">
        <w:t>acceptable risk</w:t>
      </w:r>
      <w:r w:rsidR="00F3731C">
        <w:t xml:space="preserve"> within the period of one</w:t>
      </w:r>
      <w:r w:rsidR="00F3731C" w:rsidRPr="00F3731C">
        <w:t xml:space="preserve"> month before the last acquisition of an asset or arrangement in the holding</w:t>
      </w:r>
      <w:r w:rsidRPr="00D543CC">
        <w:t>.</w:t>
      </w:r>
    </w:p>
    <w:p w14:paraId="4E9BE9BD" w14:textId="3FA8CD4F" w:rsidR="005865D9" w:rsidRDefault="005865D9" w:rsidP="005A4F5E">
      <w:pPr>
        <w:pStyle w:val="h6Subsec"/>
        <w:spacing w:before="240"/>
      </w:pPr>
      <w:r>
        <w:t>5% Single Entity Limit – permitted increase</w:t>
      </w:r>
    </w:p>
    <w:p w14:paraId="4E62CEBA" w14:textId="352CF6E8" w:rsidR="005865D9" w:rsidRPr="00697158" w:rsidRDefault="005865D9" w:rsidP="005865D9">
      <w:pPr>
        <w:pStyle w:val="t1Main"/>
      </w:pPr>
      <w:r>
        <w:tab/>
        <w:t>(8)</w:t>
      </w:r>
      <w:r>
        <w:tab/>
      </w:r>
      <w:r w:rsidR="008D4152">
        <w:t>T</w:t>
      </w:r>
      <w:r w:rsidRPr="00697158">
        <w:t>he maximum holding of assets or arrangeme</w:t>
      </w:r>
      <w:r w:rsidR="008D4152">
        <w:t>nts set out in subsection (1)</w:t>
      </w:r>
      <w:r w:rsidRPr="00697158">
        <w:t xml:space="preserve"> is 10% of the </w:t>
      </w:r>
      <w:r w:rsidR="009D3D62">
        <w:t xml:space="preserve">adjusted </w:t>
      </w:r>
      <w:r w:rsidRPr="00697158">
        <w:t>value of the assets of Passport Fund</w:t>
      </w:r>
      <w:r w:rsidR="009D3D62">
        <w:t>, after considering any reduction in risk due to offsetting exposure</w:t>
      </w:r>
      <w:r w:rsidRPr="00697158">
        <w:t xml:space="preserve"> or </w:t>
      </w:r>
      <w:r w:rsidR="009D3D62">
        <w:t xml:space="preserve">the amount </w:t>
      </w:r>
      <w:r w:rsidRPr="00697158">
        <w:t>disregarding</w:t>
      </w:r>
      <w:r w:rsidR="00B76C20">
        <w:t xml:space="preserve"> the offsetting effects of</w:t>
      </w:r>
      <w:r w:rsidR="008D4152">
        <w:t xml:space="preserve"> </w:t>
      </w:r>
      <w:r w:rsidR="008D4152" w:rsidRPr="00697158">
        <w:t>derivatives</w:t>
      </w:r>
      <w:r w:rsidR="00B76C20">
        <w:t xml:space="preserve"> if higher</w:t>
      </w:r>
      <w:r w:rsidR="008D4152">
        <w:t xml:space="preserve">, for the relevant assets or arrangements </w:t>
      </w:r>
      <w:r w:rsidRPr="00697158">
        <w:t>if:</w:t>
      </w:r>
    </w:p>
    <w:p w14:paraId="3FA191F5" w14:textId="2D1DA8E9" w:rsidR="005865D9" w:rsidRPr="00A03BA3" w:rsidRDefault="005865D9" w:rsidP="005865D9">
      <w:pPr>
        <w:pStyle w:val="t1Main"/>
        <w:ind w:left="1701" w:hanging="425"/>
      </w:pPr>
      <w:r w:rsidRPr="00697158">
        <w:t>(a)</w:t>
      </w:r>
      <w:r w:rsidRPr="00697158">
        <w:tab/>
        <w:t xml:space="preserve">the relevant assets or arrangements have been assessed as having an acceptable risk </w:t>
      </w:r>
      <w:r w:rsidR="00B76C20">
        <w:t>within a period of</w:t>
      </w:r>
      <w:r w:rsidR="00B76C20" w:rsidRPr="00697158">
        <w:t xml:space="preserve"> </w:t>
      </w:r>
      <w:r w:rsidR="00A03BA3">
        <w:t xml:space="preserve">no more than one month </w:t>
      </w:r>
      <w:r w:rsidR="00B76C20">
        <w:t xml:space="preserve">before the last acquisition of the asset in holding </w:t>
      </w:r>
      <w:r w:rsidR="00BA2050" w:rsidRPr="00A03BA3">
        <w:t>by the Operator</w:t>
      </w:r>
      <w:r w:rsidRPr="00A03BA3">
        <w:t>; or</w:t>
      </w:r>
    </w:p>
    <w:p w14:paraId="34693C6C" w14:textId="3C0AC0E9" w:rsidR="005865D9" w:rsidRDefault="00D06647" w:rsidP="005865D9">
      <w:pPr>
        <w:pStyle w:val="t1Main"/>
        <w:ind w:left="1701" w:hanging="425"/>
      </w:pPr>
      <w:r>
        <w:lastRenderedPageBreak/>
        <w:t>(</w:t>
      </w:r>
      <w:r w:rsidR="00A03BA3">
        <w:t>b</w:t>
      </w:r>
      <w:r w:rsidR="005865D9" w:rsidRPr="00697158">
        <w:t>)</w:t>
      </w:r>
      <w:r w:rsidR="005865D9" w:rsidRPr="00697158">
        <w:tab/>
        <w:t>the total value of the assets and arrangements held or entered into by the Passport Fund which exceeds the 5% single entity limit, other than where the assets or arrangements that have been assessed as</w:t>
      </w:r>
      <w:r w:rsidR="00A03BA3">
        <w:t xml:space="preserve"> having</w:t>
      </w:r>
      <w:r w:rsidR="005865D9" w:rsidRPr="00697158">
        <w:t xml:space="preserve"> an acceptable risk</w:t>
      </w:r>
      <w:r w:rsidR="00A03BA3">
        <w:t xml:space="preserve"> </w:t>
      </w:r>
      <w:r w:rsidR="00B76C20">
        <w:t>within the last</w:t>
      </w:r>
      <w:r w:rsidR="00A03BA3">
        <w:t xml:space="preserve"> month previous by the Operator</w:t>
      </w:r>
      <w:r w:rsidR="005865D9" w:rsidRPr="00697158">
        <w:t xml:space="preserve">, does not exceed 40% of the </w:t>
      </w:r>
      <w:r w:rsidR="009D3D62">
        <w:t xml:space="preserve">adjusted </w:t>
      </w:r>
      <w:r w:rsidR="005865D9" w:rsidRPr="00697158">
        <w:t>value of the assets of the Passport Fund.</w:t>
      </w:r>
    </w:p>
    <w:p w14:paraId="3360F9FD" w14:textId="12229127" w:rsidR="00DA6F4E" w:rsidRDefault="004717A0" w:rsidP="004717A0">
      <w:pPr>
        <w:pStyle w:val="Style1"/>
        <w:shd w:val="clear" w:color="auto" w:fill="FFFF99"/>
      </w:pPr>
      <w:r>
        <w:rPr>
          <w:b/>
        </w:rPr>
        <w:t>Explanatory note:</w:t>
      </w:r>
      <w:r>
        <w:t xml:space="preserve"> </w:t>
      </w:r>
      <w:r>
        <w:tab/>
        <w:t>For meaning of acceptable risk (used in subsection 30(7) and 30(8)), please see Dictionary in section 55.</w:t>
      </w:r>
    </w:p>
    <w:p w14:paraId="709FF25E" w14:textId="5975E437" w:rsidR="004717A0" w:rsidRDefault="004717A0" w:rsidP="00DA6F4E">
      <w:pPr>
        <w:pStyle w:val="t1Main"/>
      </w:pPr>
    </w:p>
    <w:p w14:paraId="25D66631" w14:textId="59249C5D" w:rsidR="00DA6F4E" w:rsidRPr="00697158" w:rsidRDefault="00583136" w:rsidP="00DA6F4E">
      <w:pPr>
        <w:pStyle w:val="Style1"/>
        <w:shd w:val="clear" w:color="auto" w:fill="C6D9F1" w:themeFill="text2" w:themeFillTint="33"/>
      </w:pPr>
      <w:r>
        <w:rPr>
          <w:b/>
        </w:rPr>
        <w:t xml:space="preserve">Consultation question </w:t>
      </w:r>
      <w:r w:rsidR="00B119DB">
        <w:rPr>
          <w:b/>
        </w:rPr>
        <w:t>6</w:t>
      </w:r>
      <w:r w:rsidR="00DA6F4E" w:rsidRPr="00DA6F4E">
        <w:rPr>
          <w:b/>
        </w:rPr>
        <w:t>:</w:t>
      </w:r>
      <w:r>
        <w:tab/>
      </w:r>
      <w:r w:rsidR="00DA6F4E" w:rsidRPr="00DA6F4E">
        <w:t xml:space="preserve">Should the acceptable risk assessment apply even if the total of holdings </w:t>
      </w:r>
      <w:r>
        <w:t>that</w:t>
      </w:r>
      <w:r w:rsidR="00DA6F4E" w:rsidRPr="00DA6F4E">
        <w:t xml:space="preserve"> exceed the limit in subsection 30(1) was less than 40%?  Would this significantly reduce the risk of such exposures?  What, if any, costs of practical problems would arise?</w:t>
      </w:r>
    </w:p>
    <w:p w14:paraId="3B3479FC" w14:textId="77777777" w:rsidR="005865D9" w:rsidRPr="00D543CC" w:rsidRDefault="005865D9" w:rsidP="005865D9">
      <w:pPr>
        <w:pStyle w:val="h5Section"/>
      </w:pPr>
      <w:bookmarkStart w:id="122" w:name="_Toc271977345"/>
      <w:r>
        <w:t>31</w:t>
      </w:r>
      <w:r w:rsidRPr="00D543CC">
        <w:tab/>
      </w:r>
      <w:bookmarkEnd w:id="122"/>
      <w:r w:rsidRPr="00D543CC">
        <w:t>Group limit</w:t>
      </w:r>
    </w:p>
    <w:p w14:paraId="67387F34" w14:textId="1A9C6550" w:rsidR="005865D9" w:rsidRPr="00D543CC" w:rsidRDefault="005865D9" w:rsidP="005865D9">
      <w:pPr>
        <w:pStyle w:val="t1Main"/>
      </w:pPr>
      <w:r w:rsidRPr="00D543CC">
        <w:tab/>
        <w:t>(1)</w:t>
      </w:r>
      <w:r w:rsidRPr="00D543CC">
        <w:tab/>
        <w:t>No more than 20%</w:t>
      </w:r>
      <w:r w:rsidR="009D3D62">
        <w:t xml:space="preserve">, </w:t>
      </w:r>
      <w:r w:rsidR="00A03BA3">
        <w:t>after considering any reduction in risk d</w:t>
      </w:r>
      <w:r w:rsidR="00583136">
        <w:t>u</w:t>
      </w:r>
      <w:r w:rsidR="00A03BA3">
        <w:t xml:space="preserve">e to offsetting exposure </w:t>
      </w:r>
      <w:r>
        <w:t xml:space="preserve">or </w:t>
      </w:r>
      <w:r w:rsidR="00D617F9">
        <w:t>the value</w:t>
      </w:r>
      <w:r>
        <w:t xml:space="preserve"> disregarding </w:t>
      </w:r>
      <w:r w:rsidR="00D617F9">
        <w:t xml:space="preserve">the offsetting effects of </w:t>
      </w:r>
      <w:r>
        <w:t>derivatives</w:t>
      </w:r>
      <w:r w:rsidR="00D617F9">
        <w:t>, if higher,</w:t>
      </w:r>
      <w:r>
        <w:t xml:space="preserve"> </w:t>
      </w:r>
      <w:r w:rsidRPr="00D543CC">
        <w:t xml:space="preserve">of the </w:t>
      </w:r>
      <w:r w:rsidR="004F112A">
        <w:t xml:space="preserve">adjusted </w:t>
      </w:r>
      <w:r w:rsidRPr="00D543CC">
        <w:t>value of the assets of a Passport Fund may be held in assets that:</w:t>
      </w:r>
    </w:p>
    <w:p w14:paraId="7D74D2BE" w14:textId="77777777" w:rsidR="005865D9" w:rsidRPr="00D543CC" w:rsidRDefault="005865D9" w:rsidP="005865D9">
      <w:pPr>
        <w:pStyle w:val="t2Para"/>
      </w:pPr>
      <w:r w:rsidRPr="00D543CC">
        <w:tab/>
        <w:t>(a)</w:t>
      </w:r>
      <w:r w:rsidRPr="00D543CC">
        <w:tab/>
        <w:t>relate to the same group of entities; and</w:t>
      </w:r>
    </w:p>
    <w:p w14:paraId="05C5AF99" w14:textId="55A2ED98" w:rsidR="005865D9" w:rsidRPr="00D543CC" w:rsidRDefault="005865D9" w:rsidP="005865D9">
      <w:pPr>
        <w:pStyle w:val="t2Para"/>
      </w:pPr>
      <w:r w:rsidRPr="00D543CC">
        <w:tab/>
        <w:t>(b)</w:t>
      </w:r>
      <w:r w:rsidRPr="00D543CC">
        <w:tab/>
        <w:t>are of</w:t>
      </w:r>
      <w:r w:rsidR="009F2BDF">
        <w:t xml:space="preserve"> any one or more</w:t>
      </w:r>
      <w:r w:rsidRPr="00D543CC">
        <w:t xml:space="preserve"> the following types:</w:t>
      </w:r>
    </w:p>
    <w:p w14:paraId="0BEE3BB4" w14:textId="1915FBE2" w:rsidR="005865D9" w:rsidRPr="00D543CC" w:rsidRDefault="005865D9" w:rsidP="005865D9">
      <w:pPr>
        <w:pStyle w:val="t3Subpara"/>
      </w:pPr>
      <w:r w:rsidRPr="00D543CC">
        <w:tab/>
        <w:t>(i)</w:t>
      </w:r>
      <w:r w:rsidRPr="00D543CC">
        <w:tab/>
      </w:r>
      <w:r w:rsidR="009F2BDF" w:rsidRPr="009F2BDF">
        <w:t>the types mentioned in paragraph 30(1)(b);</w:t>
      </w:r>
      <w:r w:rsidR="009F2BDF">
        <w:t xml:space="preserve"> and </w:t>
      </w:r>
    </w:p>
    <w:p w14:paraId="610DD359" w14:textId="3B99B17E" w:rsidR="005865D9" w:rsidRDefault="005865D9" w:rsidP="005865D9">
      <w:pPr>
        <w:pStyle w:val="t3Subpara"/>
      </w:pPr>
      <w:r w:rsidRPr="00D543CC">
        <w:tab/>
        <w:t>(i</w:t>
      </w:r>
      <w:r w:rsidR="009F2BDF">
        <w:t>i</w:t>
      </w:r>
      <w:r w:rsidRPr="00D543CC">
        <w:t>)</w:t>
      </w:r>
      <w:r w:rsidRPr="00D543CC">
        <w:tab/>
        <w:t>deposits</w:t>
      </w:r>
      <w:r w:rsidR="009F2BDF">
        <w:t>.</w:t>
      </w:r>
    </w:p>
    <w:p w14:paraId="1A11D926" w14:textId="47875A9B" w:rsidR="00F62FF2" w:rsidRDefault="00F62FF2" w:rsidP="00FB55A3">
      <w:pPr>
        <w:pStyle w:val="Style1"/>
        <w:shd w:val="clear" w:color="auto" w:fill="C6D9F1" w:themeFill="text2" w:themeFillTint="33"/>
      </w:pPr>
      <w:r>
        <w:rPr>
          <w:b/>
        </w:rPr>
        <w:t>Consultatio</w:t>
      </w:r>
      <w:r w:rsidR="00C96F4E">
        <w:rPr>
          <w:b/>
        </w:rPr>
        <w:t xml:space="preserve">n question </w:t>
      </w:r>
      <w:r w:rsidR="00B119DB">
        <w:rPr>
          <w:b/>
        </w:rPr>
        <w:t>7</w:t>
      </w:r>
      <w:r>
        <w:rPr>
          <w:b/>
        </w:rPr>
        <w:t>:</w:t>
      </w:r>
      <w:r>
        <w:tab/>
      </w:r>
      <w:r w:rsidR="00C96F4E">
        <w:t xml:space="preserve">For the entity limits </w:t>
      </w:r>
      <w:r>
        <w:t>(subsection 30(1), 30(2), 30(4), 30(8) and 31(1)), the Working Group has taken the approach to disregard the offsetting effects of derivatives as this is a more conservative approach.  Would this be unduly restrictive for industry?</w:t>
      </w:r>
    </w:p>
    <w:p w14:paraId="79D2258D" w14:textId="77777777" w:rsidR="005865D9" w:rsidRPr="00D543CC" w:rsidRDefault="005865D9" w:rsidP="005865D9">
      <w:pPr>
        <w:pStyle w:val="h6Subsec"/>
      </w:pPr>
      <w:r w:rsidRPr="00D543CC">
        <w:t>Meaning of ‘relate’ to group of entities</w:t>
      </w:r>
    </w:p>
    <w:p w14:paraId="0DF79E1E" w14:textId="77777777" w:rsidR="005865D9" w:rsidRPr="00D543CC" w:rsidRDefault="005865D9" w:rsidP="005865D9">
      <w:pPr>
        <w:pStyle w:val="t1Main"/>
      </w:pPr>
      <w:r w:rsidRPr="00D543CC">
        <w:tab/>
        <w:t>(2)</w:t>
      </w:r>
      <w:r w:rsidRPr="00D543CC">
        <w:tab/>
        <w:t>For this section:</w:t>
      </w:r>
    </w:p>
    <w:p w14:paraId="6F799D2B" w14:textId="77777777" w:rsidR="005865D9" w:rsidRPr="00D543CC" w:rsidRDefault="005865D9" w:rsidP="005865D9">
      <w:pPr>
        <w:pStyle w:val="t2Para"/>
      </w:pPr>
      <w:r w:rsidRPr="00D543CC">
        <w:tab/>
        <w:t>(a)</w:t>
      </w:r>
      <w:r w:rsidRPr="00D543CC">
        <w:tab/>
        <w:t xml:space="preserve">two entities are </w:t>
      </w:r>
      <w:r w:rsidRPr="00D543CC">
        <w:rPr>
          <w:b/>
          <w:i/>
        </w:rPr>
        <w:t>linked</w:t>
      </w:r>
      <w:r w:rsidRPr="00D543CC">
        <w:t xml:space="preserve"> if one entity is the controller of the other; and</w:t>
      </w:r>
    </w:p>
    <w:p w14:paraId="278F6446" w14:textId="77777777" w:rsidR="005865D9" w:rsidRPr="00D543CC" w:rsidRDefault="005865D9" w:rsidP="005865D9">
      <w:pPr>
        <w:pStyle w:val="t2Para"/>
      </w:pPr>
      <w:r w:rsidRPr="00D543CC">
        <w:tab/>
        <w:t>(b)</w:t>
      </w:r>
      <w:r w:rsidRPr="00D543CC">
        <w:tab/>
        <w:t xml:space="preserve">two entities are also </w:t>
      </w:r>
      <w:r w:rsidRPr="00D543CC">
        <w:rPr>
          <w:b/>
          <w:i/>
        </w:rPr>
        <w:t xml:space="preserve">linked </w:t>
      </w:r>
      <w:r w:rsidRPr="00D543CC">
        <w:t>if both entities are linked to a third entity; and</w:t>
      </w:r>
    </w:p>
    <w:p w14:paraId="6CCC4273" w14:textId="4CA432A5" w:rsidR="005865D9" w:rsidRPr="00D543CC" w:rsidRDefault="005865D9" w:rsidP="005A4F5E">
      <w:pPr>
        <w:pStyle w:val="t1Main"/>
        <w:tabs>
          <w:tab w:val="clear" w:pos="851"/>
          <w:tab w:val="right" w:pos="1560"/>
        </w:tabs>
        <w:ind w:left="1701"/>
      </w:pPr>
      <w:r w:rsidRPr="00D543CC">
        <w:tab/>
        <w:t>(c)</w:t>
      </w:r>
      <w:r w:rsidRPr="00D543CC">
        <w:tab/>
        <w:t xml:space="preserve">a set of entities forms a </w:t>
      </w:r>
      <w:r w:rsidRPr="00D543CC">
        <w:rPr>
          <w:b/>
          <w:i/>
        </w:rPr>
        <w:t>group of entities</w:t>
      </w:r>
      <w:r w:rsidRPr="00D543CC">
        <w:t xml:space="preserve"> if each entity in the set is linked to each other entity.</w:t>
      </w:r>
      <w:r w:rsidRPr="00D543CC">
        <w:tab/>
        <w:t>(3)</w:t>
      </w:r>
      <w:r w:rsidRPr="00D543CC">
        <w:tab/>
        <w:t xml:space="preserve">For this section, an asset </w:t>
      </w:r>
      <w:r w:rsidRPr="00D543CC">
        <w:rPr>
          <w:b/>
          <w:i/>
        </w:rPr>
        <w:t xml:space="preserve">relates </w:t>
      </w:r>
      <w:r w:rsidRPr="00D543CC">
        <w:t>to a group of entities if:</w:t>
      </w:r>
    </w:p>
    <w:p w14:paraId="3E1FCF64" w14:textId="3DA533B6" w:rsidR="005A4F5E" w:rsidRPr="00D543CC" w:rsidRDefault="005A4F5E" w:rsidP="005A4F5E">
      <w:pPr>
        <w:pStyle w:val="t3Subpara"/>
      </w:pPr>
      <w:r w:rsidRPr="00D543CC">
        <w:tab/>
        <w:t>(i)</w:t>
      </w:r>
      <w:r w:rsidRPr="00D543CC">
        <w:tab/>
      </w:r>
      <w:r w:rsidRPr="009F2BDF">
        <w:t xml:space="preserve">the </w:t>
      </w:r>
      <w:r w:rsidRPr="00D543CC">
        <w:t>asset is not a government security; and</w:t>
      </w:r>
      <w:r>
        <w:t xml:space="preserve">  </w:t>
      </w:r>
    </w:p>
    <w:p w14:paraId="6563F5D5" w14:textId="4142E202" w:rsidR="005A4F5E" w:rsidRDefault="005A4F5E" w:rsidP="005A4F5E">
      <w:pPr>
        <w:pStyle w:val="t3Subpara"/>
      </w:pPr>
      <w:r w:rsidRPr="00D543CC">
        <w:tab/>
        <w:t>(i</w:t>
      </w:r>
      <w:r>
        <w:t>i</w:t>
      </w:r>
      <w:r w:rsidR="005865D9" w:rsidRPr="00D543CC">
        <w:t>)</w:t>
      </w:r>
      <w:r w:rsidR="005865D9" w:rsidRPr="00D543CC">
        <w:tab/>
        <w:t>the asset is of a type listed in the following table and has the connection with a group of entities shown:</w:t>
      </w:r>
    </w:p>
    <w:p w14:paraId="67A53FF7" w14:textId="25641072" w:rsidR="005865D9" w:rsidRPr="00D543CC" w:rsidRDefault="005865D9" w:rsidP="005865D9">
      <w:pPr>
        <w:pStyle w:val="t2Para"/>
      </w:pPr>
    </w:p>
    <w:tbl>
      <w:tblPr>
        <w:tblStyle w:val="TableGrid"/>
        <w:tblW w:w="0" w:type="auto"/>
        <w:tblInd w:w="1809" w:type="dxa"/>
        <w:tblLook w:val="04A0" w:firstRow="1" w:lastRow="0" w:firstColumn="1" w:lastColumn="0" w:noHBand="0" w:noVBand="1"/>
      </w:tblPr>
      <w:tblGrid>
        <w:gridCol w:w="993"/>
        <w:gridCol w:w="3602"/>
        <w:gridCol w:w="2838"/>
      </w:tblGrid>
      <w:tr w:rsidR="005865D9" w:rsidRPr="00D543CC" w14:paraId="03F7018E" w14:textId="77777777" w:rsidTr="005865D9">
        <w:tc>
          <w:tcPr>
            <w:tcW w:w="993" w:type="dxa"/>
          </w:tcPr>
          <w:p w14:paraId="4993D373" w14:textId="77777777" w:rsidR="005865D9" w:rsidRPr="00D543CC" w:rsidRDefault="005865D9" w:rsidP="005865D9">
            <w:pPr>
              <w:pStyle w:val="t2Para"/>
              <w:keepNext/>
              <w:ind w:left="0" w:firstLine="0"/>
              <w:jc w:val="center"/>
              <w:rPr>
                <w:b/>
              </w:rPr>
            </w:pPr>
            <w:r w:rsidRPr="00D543CC">
              <w:rPr>
                <w:b/>
              </w:rPr>
              <w:lastRenderedPageBreak/>
              <w:t>Item</w:t>
            </w:r>
          </w:p>
        </w:tc>
        <w:tc>
          <w:tcPr>
            <w:tcW w:w="3602" w:type="dxa"/>
          </w:tcPr>
          <w:p w14:paraId="4723D21F" w14:textId="77777777" w:rsidR="005865D9" w:rsidRPr="00D543CC" w:rsidRDefault="005865D9" w:rsidP="005865D9">
            <w:pPr>
              <w:pStyle w:val="t2Para"/>
              <w:keepNext/>
              <w:ind w:left="0" w:firstLine="0"/>
              <w:jc w:val="center"/>
              <w:rPr>
                <w:b/>
              </w:rPr>
            </w:pPr>
            <w:r w:rsidRPr="00D543CC">
              <w:rPr>
                <w:b/>
              </w:rPr>
              <w:t>This type of asset…</w:t>
            </w:r>
          </w:p>
        </w:tc>
        <w:tc>
          <w:tcPr>
            <w:tcW w:w="2838" w:type="dxa"/>
          </w:tcPr>
          <w:p w14:paraId="4440C5F4" w14:textId="77777777" w:rsidR="005865D9" w:rsidRPr="00D543CC" w:rsidRDefault="005865D9" w:rsidP="005865D9">
            <w:pPr>
              <w:pStyle w:val="t2Para"/>
              <w:keepNext/>
              <w:ind w:left="0" w:firstLine="0"/>
              <w:rPr>
                <w:b/>
              </w:rPr>
            </w:pPr>
            <w:r w:rsidRPr="00D543CC">
              <w:rPr>
                <w:b/>
              </w:rPr>
              <w:t>…relates to the group of entities if:</w:t>
            </w:r>
          </w:p>
        </w:tc>
      </w:tr>
      <w:tr w:rsidR="005865D9" w:rsidRPr="00D543CC" w14:paraId="09EA4002" w14:textId="77777777" w:rsidTr="005865D9">
        <w:tc>
          <w:tcPr>
            <w:tcW w:w="993" w:type="dxa"/>
          </w:tcPr>
          <w:p w14:paraId="360344E2" w14:textId="77777777" w:rsidR="005865D9" w:rsidRPr="00D543CC" w:rsidRDefault="005865D9" w:rsidP="005865D9">
            <w:pPr>
              <w:pStyle w:val="t2Para"/>
              <w:keepNext/>
              <w:ind w:left="0" w:firstLine="0"/>
              <w:jc w:val="center"/>
            </w:pPr>
            <w:r w:rsidRPr="00D543CC">
              <w:t>1</w:t>
            </w:r>
          </w:p>
        </w:tc>
        <w:tc>
          <w:tcPr>
            <w:tcW w:w="3602" w:type="dxa"/>
          </w:tcPr>
          <w:p w14:paraId="36765098" w14:textId="77777777" w:rsidR="005865D9" w:rsidRPr="00D543CC" w:rsidRDefault="005865D9" w:rsidP="005865D9">
            <w:pPr>
              <w:pStyle w:val="t2Para"/>
              <w:keepNext/>
              <w:ind w:left="0" w:firstLine="0"/>
            </w:pPr>
            <w:r w:rsidRPr="00D543CC">
              <w:t>transferable security</w:t>
            </w:r>
          </w:p>
        </w:tc>
        <w:tc>
          <w:tcPr>
            <w:tcW w:w="2838" w:type="dxa"/>
          </w:tcPr>
          <w:p w14:paraId="73FE9D6C" w14:textId="77777777" w:rsidR="005865D9" w:rsidRPr="00D543CC" w:rsidRDefault="005865D9" w:rsidP="005865D9">
            <w:pPr>
              <w:pStyle w:val="t2Para"/>
              <w:keepNext/>
              <w:ind w:left="0" w:firstLine="0"/>
            </w:pPr>
            <w:r w:rsidRPr="00D543CC">
              <w:t xml:space="preserve">it is issued or guaranteed by an entity that is in the group of entities </w:t>
            </w:r>
          </w:p>
        </w:tc>
      </w:tr>
      <w:tr w:rsidR="005865D9" w:rsidRPr="00D543CC" w14:paraId="58B66A67" w14:textId="77777777" w:rsidTr="005865D9">
        <w:tc>
          <w:tcPr>
            <w:tcW w:w="993" w:type="dxa"/>
          </w:tcPr>
          <w:p w14:paraId="7AA6454B" w14:textId="77777777" w:rsidR="005865D9" w:rsidRPr="00D543CC" w:rsidRDefault="005865D9" w:rsidP="005865D9">
            <w:pPr>
              <w:pStyle w:val="t2Para"/>
              <w:keepNext/>
              <w:ind w:left="0" w:firstLine="0"/>
              <w:jc w:val="center"/>
            </w:pPr>
            <w:r w:rsidRPr="00D543CC">
              <w:t>2</w:t>
            </w:r>
          </w:p>
        </w:tc>
        <w:tc>
          <w:tcPr>
            <w:tcW w:w="3602" w:type="dxa"/>
          </w:tcPr>
          <w:p w14:paraId="57BD53C4" w14:textId="77777777" w:rsidR="005865D9" w:rsidRPr="00D543CC" w:rsidRDefault="005865D9" w:rsidP="005865D9">
            <w:pPr>
              <w:pStyle w:val="t2Para"/>
              <w:keepNext/>
              <w:ind w:left="0" w:firstLine="0"/>
            </w:pPr>
            <w:r w:rsidRPr="00D543CC">
              <w:t>liquid debt instrument</w:t>
            </w:r>
          </w:p>
        </w:tc>
        <w:tc>
          <w:tcPr>
            <w:tcW w:w="2838" w:type="dxa"/>
          </w:tcPr>
          <w:p w14:paraId="15437A45" w14:textId="77777777" w:rsidR="005865D9" w:rsidRPr="00D543CC" w:rsidRDefault="005865D9" w:rsidP="005865D9">
            <w:pPr>
              <w:pStyle w:val="t2Para"/>
              <w:keepNext/>
              <w:ind w:left="0" w:firstLine="0"/>
            </w:pPr>
            <w:r w:rsidRPr="00D543CC">
              <w:t>it is issued or guaranteed by an entity that is in the group of entities</w:t>
            </w:r>
          </w:p>
        </w:tc>
      </w:tr>
      <w:tr w:rsidR="005865D9" w:rsidRPr="00D543CC" w14:paraId="4B08DE65" w14:textId="77777777" w:rsidTr="005865D9">
        <w:tc>
          <w:tcPr>
            <w:tcW w:w="993" w:type="dxa"/>
          </w:tcPr>
          <w:p w14:paraId="691CDA3E" w14:textId="77777777" w:rsidR="005865D9" w:rsidRPr="00D543CC" w:rsidRDefault="005865D9" w:rsidP="005865D9">
            <w:pPr>
              <w:pStyle w:val="t2Para"/>
              <w:keepNext/>
              <w:ind w:left="0" w:firstLine="0"/>
              <w:jc w:val="center"/>
            </w:pPr>
            <w:r w:rsidRPr="00D543CC">
              <w:t>3a</w:t>
            </w:r>
            <w:r w:rsidRPr="00D543CC">
              <w:br/>
            </w:r>
            <w:r w:rsidRPr="00D543CC">
              <w:br/>
            </w:r>
            <w:r w:rsidRPr="00D543CC">
              <w:br/>
            </w:r>
          </w:p>
          <w:p w14:paraId="12ED5AC9" w14:textId="77777777" w:rsidR="005865D9" w:rsidRPr="00D543CC" w:rsidRDefault="005865D9" w:rsidP="005865D9">
            <w:pPr>
              <w:pStyle w:val="t2Para"/>
              <w:keepNext/>
              <w:ind w:left="0" w:firstLine="0"/>
              <w:jc w:val="center"/>
            </w:pPr>
            <w:r w:rsidRPr="00D543CC">
              <w:t>3b</w:t>
            </w:r>
          </w:p>
        </w:tc>
        <w:tc>
          <w:tcPr>
            <w:tcW w:w="3602" w:type="dxa"/>
          </w:tcPr>
          <w:p w14:paraId="36C097D4" w14:textId="30DFF86C" w:rsidR="005865D9" w:rsidRPr="00D543CC" w:rsidRDefault="005865D9" w:rsidP="005865D9">
            <w:pPr>
              <w:pStyle w:val="t2Para"/>
              <w:keepNext/>
              <w:ind w:left="0" w:firstLine="0"/>
            </w:pPr>
            <w:r w:rsidRPr="00D543CC">
              <w:t xml:space="preserve">derivative </w:t>
            </w:r>
            <w:r w:rsidRPr="002E1E12">
              <w:t>the price or value of which depends on the price of</w:t>
            </w:r>
            <w:r w:rsidRPr="002E1E12" w:rsidDel="002E1E12">
              <w:t xml:space="preserve"> </w:t>
            </w:r>
            <w:r w:rsidRPr="00D543CC">
              <w:t xml:space="preserve">a transferable security or </w:t>
            </w:r>
            <w:r>
              <w:t>money market</w:t>
            </w:r>
            <w:r w:rsidRPr="00D543CC">
              <w:t xml:space="preserve"> instrument as the reference asset; or</w:t>
            </w:r>
          </w:p>
          <w:p w14:paraId="158D6C72" w14:textId="77777777" w:rsidR="005865D9" w:rsidRPr="00D543CC" w:rsidRDefault="005865D9" w:rsidP="005865D9">
            <w:pPr>
              <w:pStyle w:val="t2Para"/>
              <w:keepNext/>
              <w:ind w:left="0" w:firstLine="0"/>
            </w:pPr>
            <w:r w:rsidRPr="00D543CC">
              <w:t>asset that embeds such a derivative</w:t>
            </w:r>
          </w:p>
        </w:tc>
        <w:tc>
          <w:tcPr>
            <w:tcW w:w="2838" w:type="dxa"/>
          </w:tcPr>
          <w:p w14:paraId="6D860F61" w14:textId="77777777" w:rsidR="005865D9" w:rsidRPr="00D543CC" w:rsidRDefault="005865D9" w:rsidP="005865D9">
            <w:pPr>
              <w:pStyle w:val="t2Para"/>
              <w:keepNext/>
              <w:ind w:left="0" w:firstLine="0"/>
            </w:pPr>
            <w:r w:rsidRPr="00D543CC">
              <w:t xml:space="preserve">the reference asset is issued or guaranteed by an entity that is in the group of entities </w:t>
            </w:r>
          </w:p>
        </w:tc>
      </w:tr>
      <w:tr w:rsidR="005865D9" w:rsidRPr="00D543CC" w14:paraId="3403816B" w14:textId="77777777" w:rsidTr="005865D9">
        <w:tc>
          <w:tcPr>
            <w:tcW w:w="993" w:type="dxa"/>
          </w:tcPr>
          <w:p w14:paraId="2E48A095" w14:textId="77777777" w:rsidR="005865D9" w:rsidRPr="00D543CC" w:rsidRDefault="005865D9" w:rsidP="005865D9">
            <w:pPr>
              <w:pStyle w:val="t2Para"/>
              <w:keepNext/>
              <w:ind w:left="0" w:firstLine="0"/>
              <w:jc w:val="center"/>
            </w:pPr>
            <w:r w:rsidRPr="00D543CC">
              <w:t>4a</w:t>
            </w:r>
            <w:r w:rsidRPr="00D543CC">
              <w:br/>
            </w:r>
            <w:r w:rsidRPr="00D543CC">
              <w:br/>
            </w:r>
          </w:p>
          <w:p w14:paraId="33455071" w14:textId="77777777" w:rsidR="005865D9" w:rsidRPr="00D543CC" w:rsidRDefault="005865D9" w:rsidP="005865D9">
            <w:pPr>
              <w:pStyle w:val="t2Para"/>
              <w:keepNext/>
              <w:ind w:left="0" w:firstLine="0"/>
              <w:jc w:val="center"/>
            </w:pPr>
            <w:r w:rsidRPr="00D543CC">
              <w:t>4b</w:t>
            </w:r>
          </w:p>
        </w:tc>
        <w:tc>
          <w:tcPr>
            <w:tcW w:w="3602" w:type="dxa"/>
          </w:tcPr>
          <w:p w14:paraId="052BD080" w14:textId="77777777" w:rsidR="005865D9" w:rsidRPr="00D543CC" w:rsidRDefault="005865D9" w:rsidP="005865D9">
            <w:pPr>
              <w:pStyle w:val="t2Para"/>
              <w:keepNext/>
              <w:ind w:left="0" w:firstLine="0"/>
            </w:pPr>
            <w:r w:rsidRPr="00D543CC">
              <w:t>derivative whose counterparty is not an assessed central clearing counterparty; or</w:t>
            </w:r>
          </w:p>
          <w:p w14:paraId="7CEA82FB" w14:textId="77777777" w:rsidR="005865D9" w:rsidRPr="00D543CC" w:rsidRDefault="005865D9" w:rsidP="005865D9">
            <w:pPr>
              <w:pStyle w:val="t2Para"/>
              <w:keepNext/>
              <w:ind w:left="0" w:firstLine="0"/>
            </w:pPr>
            <w:r w:rsidRPr="00D543CC">
              <w:t>asset that embeds such a derivative, if the counterparty risk is, or may be, transferred to the Fund</w:t>
            </w:r>
          </w:p>
        </w:tc>
        <w:tc>
          <w:tcPr>
            <w:tcW w:w="2838" w:type="dxa"/>
          </w:tcPr>
          <w:p w14:paraId="4BAFD823" w14:textId="77777777" w:rsidR="005865D9" w:rsidRPr="00D543CC" w:rsidRDefault="005865D9" w:rsidP="005865D9">
            <w:pPr>
              <w:pStyle w:val="t2Para"/>
              <w:keepNext/>
              <w:ind w:left="0" w:firstLine="0"/>
            </w:pPr>
            <w:r w:rsidRPr="00D543CC">
              <w:t>the counterparty is in the group of entities</w:t>
            </w:r>
          </w:p>
        </w:tc>
      </w:tr>
      <w:tr w:rsidR="005865D9" w:rsidRPr="00D543CC" w14:paraId="743C8416" w14:textId="77777777" w:rsidTr="005865D9">
        <w:tc>
          <w:tcPr>
            <w:tcW w:w="993" w:type="dxa"/>
          </w:tcPr>
          <w:p w14:paraId="0588C363" w14:textId="77777777" w:rsidR="005865D9" w:rsidRPr="00D543CC" w:rsidRDefault="005865D9" w:rsidP="005865D9">
            <w:pPr>
              <w:pStyle w:val="t2Para"/>
              <w:keepNext/>
              <w:ind w:left="0" w:firstLine="0"/>
              <w:jc w:val="center"/>
            </w:pPr>
            <w:r w:rsidRPr="00D543CC">
              <w:t>5</w:t>
            </w:r>
          </w:p>
        </w:tc>
        <w:tc>
          <w:tcPr>
            <w:tcW w:w="3602" w:type="dxa"/>
          </w:tcPr>
          <w:p w14:paraId="6ABC5473" w14:textId="77777777" w:rsidR="005865D9" w:rsidRPr="00D543CC" w:rsidRDefault="005865D9" w:rsidP="005865D9">
            <w:pPr>
              <w:pStyle w:val="t2Para"/>
              <w:keepNext/>
              <w:ind w:left="0" w:firstLine="0"/>
            </w:pPr>
            <w:r w:rsidRPr="00D543CC">
              <w:t>securities lending arrangement</w:t>
            </w:r>
          </w:p>
        </w:tc>
        <w:tc>
          <w:tcPr>
            <w:tcW w:w="2838" w:type="dxa"/>
          </w:tcPr>
          <w:p w14:paraId="5600B56A" w14:textId="77777777" w:rsidR="005865D9" w:rsidRPr="00D543CC" w:rsidRDefault="005865D9" w:rsidP="005865D9">
            <w:pPr>
              <w:pStyle w:val="t2Para"/>
              <w:keepNext/>
              <w:ind w:left="0" w:firstLine="0"/>
            </w:pPr>
            <w:r w:rsidRPr="00D543CC">
              <w:t>the counterparty is in the group of entities</w:t>
            </w:r>
          </w:p>
        </w:tc>
      </w:tr>
      <w:tr w:rsidR="005865D9" w:rsidRPr="00D543CC" w14:paraId="60512A91" w14:textId="77777777" w:rsidTr="005865D9">
        <w:tc>
          <w:tcPr>
            <w:tcW w:w="993" w:type="dxa"/>
          </w:tcPr>
          <w:p w14:paraId="50A4455D" w14:textId="77777777" w:rsidR="005865D9" w:rsidRPr="00D543CC" w:rsidRDefault="005865D9" w:rsidP="005865D9">
            <w:pPr>
              <w:pStyle w:val="t2Para"/>
              <w:keepNext/>
              <w:ind w:left="0" w:firstLine="0"/>
              <w:jc w:val="center"/>
            </w:pPr>
            <w:r w:rsidRPr="00D543CC">
              <w:t>6</w:t>
            </w:r>
          </w:p>
        </w:tc>
        <w:tc>
          <w:tcPr>
            <w:tcW w:w="3602" w:type="dxa"/>
          </w:tcPr>
          <w:p w14:paraId="4905E6EA" w14:textId="77777777" w:rsidR="005865D9" w:rsidRPr="00D543CC" w:rsidRDefault="005865D9" w:rsidP="005865D9">
            <w:pPr>
              <w:pStyle w:val="t2Para"/>
              <w:keepNext/>
              <w:ind w:left="0" w:firstLine="0"/>
            </w:pPr>
            <w:r w:rsidRPr="00D543CC">
              <w:t>deposit</w:t>
            </w:r>
          </w:p>
        </w:tc>
        <w:tc>
          <w:tcPr>
            <w:tcW w:w="2838" w:type="dxa"/>
          </w:tcPr>
          <w:p w14:paraId="02786897" w14:textId="77777777" w:rsidR="005865D9" w:rsidRPr="00D543CC" w:rsidRDefault="005865D9" w:rsidP="005865D9">
            <w:pPr>
              <w:pStyle w:val="t2Para"/>
              <w:keepNext/>
              <w:ind w:left="0" w:firstLine="0"/>
            </w:pPr>
            <w:r w:rsidRPr="00D543CC">
              <w:t>is with an entity that is in the group of entities</w:t>
            </w:r>
            <w:r w:rsidRPr="00D543CC">
              <w:br/>
            </w:r>
          </w:p>
        </w:tc>
      </w:tr>
    </w:tbl>
    <w:p w14:paraId="3BE377B6" w14:textId="77777777" w:rsidR="005865D9" w:rsidRPr="00D543CC" w:rsidRDefault="005865D9" w:rsidP="005865D9">
      <w:pPr>
        <w:pStyle w:val="h5Section"/>
      </w:pPr>
      <w:bookmarkStart w:id="123" w:name="_Toc271977347"/>
      <w:r>
        <w:t>32</w:t>
      </w:r>
      <w:r w:rsidRPr="00D543CC">
        <w:tab/>
        <w:t>Valuation of derivatives and securities lending arrangements</w:t>
      </w:r>
    </w:p>
    <w:p w14:paraId="2074520B" w14:textId="6C8F820F" w:rsidR="005865D9" w:rsidRPr="00D543CC" w:rsidRDefault="005865D9" w:rsidP="005865D9">
      <w:pPr>
        <w:pStyle w:val="t1Main"/>
      </w:pPr>
      <w:r w:rsidRPr="00D543CC">
        <w:tab/>
        <w:t>(1)</w:t>
      </w:r>
      <w:r w:rsidRPr="00D543CC">
        <w:tab/>
        <w:t>For sections 3</w:t>
      </w:r>
      <w:r>
        <w:t>0</w:t>
      </w:r>
      <w:r w:rsidRPr="00D543CC">
        <w:t xml:space="preserve"> and 3</w:t>
      </w:r>
      <w:r>
        <w:t>1</w:t>
      </w:r>
      <w:r w:rsidRPr="00D543CC">
        <w:t xml:space="preserve"> the value of a derivative arrangement as it relates to an entity is assessed as follows:</w:t>
      </w:r>
    </w:p>
    <w:p w14:paraId="297C2A11" w14:textId="1EF5B0A1" w:rsidR="005865D9" w:rsidRPr="00D543CC" w:rsidRDefault="005865D9" w:rsidP="005865D9">
      <w:pPr>
        <w:pStyle w:val="t2Para"/>
      </w:pPr>
      <w:r w:rsidRPr="00D543CC">
        <w:tab/>
        <w:t>(a)</w:t>
      </w:r>
      <w:r w:rsidRPr="00D543CC">
        <w:tab/>
        <w:t>if it relates to the entity in the manner described in item 3a and 3b of the tables in subsection 3</w:t>
      </w:r>
      <w:r>
        <w:t>0</w:t>
      </w:r>
      <w:r w:rsidRPr="00D543CC">
        <w:t>(</w:t>
      </w:r>
      <w:r w:rsidR="009F2BDF">
        <w:t>5</w:t>
      </w:r>
      <w:r w:rsidRPr="00D543CC">
        <w:t xml:space="preserve">) </w:t>
      </w:r>
      <w:r w:rsidR="009F2BDF">
        <w:t>or</w:t>
      </w:r>
      <w:r w:rsidR="009F2BDF" w:rsidRPr="00D543CC">
        <w:t xml:space="preserve"> </w:t>
      </w:r>
      <w:r w:rsidRPr="00D543CC">
        <w:t>3</w:t>
      </w:r>
      <w:r>
        <w:t>1</w:t>
      </w:r>
      <w:r w:rsidR="001E7EC1">
        <w:t>(2</w:t>
      </w:r>
      <w:r w:rsidRPr="00D543CC">
        <w:t>), the value is assessed in accordance with Appendix B</w:t>
      </w:r>
      <w:r>
        <w:t xml:space="preserve"> and may be a negative value in case of a permitted short exposure</w:t>
      </w:r>
      <w:r w:rsidRPr="00D543CC">
        <w:t>; or</w:t>
      </w:r>
    </w:p>
    <w:p w14:paraId="1B669F40" w14:textId="77777777" w:rsidR="005865D9" w:rsidRPr="00D543CC" w:rsidRDefault="005865D9" w:rsidP="005865D9">
      <w:pPr>
        <w:pStyle w:val="t2Para"/>
      </w:pPr>
      <w:r w:rsidRPr="00D543CC">
        <w:tab/>
        <w:t>(b)</w:t>
      </w:r>
      <w:r w:rsidRPr="00D543CC">
        <w:tab/>
        <w:t>if it relates to the entity in the manner described in item 4a and 4b of the tables, the value is assessed in accordance with Appendix A and may be determined:</w:t>
      </w:r>
    </w:p>
    <w:p w14:paraId="4AF82241" w14:textId="5E95FB5F" w:rsidR="005865D9" w:rsidRDefault="005865D9" w:rsidP="005865D9">
      <w:pPr>
        <w:pStyle w:val="t3Subpara"/>
      </w:pPr>
      <w:r w:rsidRPr="00D543CC">
        <w:tab/>
      </w:r>
      <w:r w:rsidR="005A4F5E">
        <w:t>(</w:t>
      </w:r>
      <w:r w:rsidRPr="00D543CC">
        <w:t>i</w:t>
      </w:r>
      <w:r w:rsidR="005A4F5E">
        <w:t>)</w:t>
      </w:r>
      <w:r w:rsidRPr="00D543CC">
        <w:tab/>
        <w:t>after netting off any liability of the Passport Fund to the entity where there is a  netting arrangemen</w:t>
      </w:r>
      <w:r>
        <w:t>t where:</w:t>
      </w:r>
      <w:r w:rsidRPr="00D543CC">
        <w:t xml:space="preserve"> </w:t>
      </w:r>
    </w:p>
    <w:p w14:paraId="2C4706CF" w14:textId="77777777" w:rsidR="005865D9" w:rsidRDefault="005865D9" w:rsidP="005865D9">
      <w:pPr>
        <w:pStyle w:val="t3Subpara"/>
        <w:ind w:left="2977" w:hanging="567"/>
      </w:pPr>
      <w:r>
        <w:t>(A)</w:t>
      </w:r>
      <w:r>
        <w:tab/>
        <w:t>the Passport Fund has a netting arrangement with its counterparty which creates a single legal obligation, covering all included transactions, such that, in the event of the counterparty’s failure to perform owing to default, bankruptcy, liquidation or any other similar circumstance, the Passport Fund would have a claim to receive or an obligation to pay only the net sum of the transactions subject to the netting arrangement; and</w:t>
      </w:r>
    </w:p>
    <w:p w14:paraId="3BDCFBF5" w14:textId="77777777" w:rsidR="005865D9" w:rsidRPr="00D543CC" w:rsidRDefault="005865D9" w:rsidP="005865D9">
      <w:pPr>
        <w:pStyle w:val="t3Subpara"/>
        <w:ind w:left="2977" w:hanging="567"/>
      </w:pPr>
      <w:r>
        <w:lastRenderedPageBreak/>
        <w:t>(B)</w:t>
      </w:r>
      <w:r>
        <w:tab/>
        <w:t>the Operator is reasonably satisfied that the netting arrangement is legally effective under the law of each of the law of the jurisdiction in which the counterparty is incorporated and, if a foreign branch of an entity is involved, also under the law of the jurisdiction in which the branch is located  the law that governs the individual included transactions and the law that governs the netting agreement, and</w:t>
      </w:r>
    </w:p>
    <w:p w14:paraId="27BAA7CB" w14:textId="6048A95B" w:rsidR="005865D9" w:rsidRPr="00DD1931" w:rsidRDefault="005865D9" w:rsidP="005865D9">
      <w:pPr>
        <w:pStyle w:val="t3Subpara"/>
      </w:pPr>
      <w:r w:rsidRPr="00D543CC">
        <w:tab/>
      </w:r>
      <w:r w:rsidR="005A4F5E">
        <w:t>(</w:t>
      </w:r>
      <w:r w:rsidRPr="00D543CC">
        <w:t>ii</w:t>
      </w:r>
      <w:r w:rsidR="005A4F5E">
        <w:t>)</w:t>
      </w:r>
      <w:r w:rsidRPr="00D543CC">
        <w:tab/>
        <w:t>after deducting the market value of any collateral held by the Passport Fund under the arrangement</w:t>
      </w:r>
      <w:r w:rsidR="001B64E4">
        <w:t>,</w:t>
      </w:r>
      <w:r>
        <w:t xml:space="preserve"> </w:t>
      </w:r>
      <w:r w:rsidR="001B64E4" w:rsidRPr="00DD1931">
        <w:t xml:space="preserve">which </w:t>
      </w:r>
      <w:r w:rsidRPr="00DD1931">
        <w:t>is held by the Passport Fund as an asset of the fund and without encumbrance</w:t>
      </w:r>
      <w:r w:rsidR="001B64E4" w:rsidRPr="00DD1931">
        <w:t xml:space="preserve"> that it:</w:t>
      </w:r>
    </w:p>
    <w:p w14:paraId="1DB8E2F3" w14:textId="19551648" w:rsidR="00F05A3A" w:rsidRPr="00DD1931" w:rsidRDefault="00B12BE9" w:rsidP="001B64E4">
      <w:pPr>
        <w:pStyle w:val="t3Subpara"/>
        <w:tabs>
          <w:tab w:val="clear" w:pos="2211"/>
          <w:tab w:val="right" w:pos="2694"/>
        </w:tabs>
        <w:ind w:left="2694" w:hanging="284"/>
      </w:pPr>
      <w:r w:rsidRPr="00DD1931">
        <w:tab/>
      </w:r>
      <w:r w:rsidR="00F05A3A" w:rsidRPr="00DD1931">
        <w:t>(A)</w:t>
      </w:r>
      <w:r w:rsidR="00F05A3A" w:rsidRPr="00DD1931">
        <w:tab/>
        <w:t>cash; or</w:t>
      </w:r>
    </w:p>
    <w:p w14:paraId="118614E8" w14:textId="7AC6405A" w:rsidR="00F05A3A" w:rsidRDefault="001B64E4" w:rsidP="005A4F5E">
      <w:pPr>
        <w:pStyle w:val="t3Subpara"/>
        <w:tabs>
          <w:tab w:val="clear" w:pos="2211"/>
          <w:tab w:val="right" w:pos="2552"/>
        </w:tabs>
        <w:ind w:left="2977" w:hanging="567"/>
      </w:pPr>
      <w:r w:rsidRPr="00DD1931">
        <w:tab/>
        <w:t>(B)</w:t>
      </w:r>
      <w:r w:rsidRPr="00DD1931">
        <w:tab/>
        <w:t xml:space="preserve">money market instruments </w:t>
      </w:r>
      <w:r w:rsidR="00F05A3A" w:rsidRPr="00DD1931">
        <w:t>that have been assessed by the Operator</w:t>
      </w:r>
      <w:r w:rsidR="00D617F9">
        <w:t xml:space="preserve"> of the Passport Fund as having</w:t>
      </w:r>
      <w:r w:rsidRPr="00DD1931">
        <w:t xml:space="preserve"> </w:t>
      </w:r>
      <w:r w:rsidR="00F05A3A" w:rsidRPr="00DD1931">
        <w:t>a</w:t>
      </w:r>
      <w:r w:rsidRPr="00DD1931">
        <w:t>cceptable risk</w:t>
      </w:r>
      <w:r w:rsidR="008C165F">
        <w:t>.</w:t>
      </w:r>
    </w:p>
    <w:p w14:paraId="24350824" w14:textId="7E8D8BA2" w:rsidR="00B30893" w:rsidRPr="00D543CC" w:rsidRDefault="00B30893" w:rsidP="00B30893">
      <w:pPr>
        <w:pStyle w:val="Style1"/>
        <w:shd w:val="clear" w:color="auto" w:fill="FFFF99"/>
      </w:pPr>
      <w:r>
        <w:rPr>
          <w:b/>
        </w:rPr>
        <w:t>Explanatory note:</w:t>
      </w:r>
      <w:r>
        <w:t xml:space="preserve"> </w:t>
      </w:r>
      <w:r>
        <w:tab/>
        <w:t>For meaning of acceptable risk (used in paragraph 32(b)(ii)), please see Dictionary in section 55.</w:t>
      </w:r>
    </w:p>
    <w:p w14:paraId="3EC3DCA8" w14:textId="6F74DC46" w:rsidR="005865D9" w:rsidRPr="00D543CC" w:rsidRDefault="005865D9" w:rsidP="00F05A3A">
      <w:pPr>
        <w:pStyle w:val="nMain"/>
        <w:ind w:left="0" w:firstLine="0"/>
      </w:pPr>
    </w:p>
    <w:p w14:paraId="1DE34ED6" w14:textId="77777777" w:rsidR="005865D9" w:rsidRPr="00D543CC" w:rsidRDefault="005865D9" w:rsidP="001B64E4">
      <w:pPr>
        <w:pStyle w:val="h5Section"/>
        <w:ind w:left="0" w:firstLine="0"/>
      </w:pPr>
      <w:r w:rsidRPr="00D543CC">
        <w:t>3</w:t>
      </w:r>
      <w:r>
        <w:t>3</w:t>
      </w:r>
      <w:r w:rsidRPr="00D543CC">
        <w:tab/>
        <w:t>Application of certain restrictions to index funds and benchmark funds</w:t>
      </w:r>
      <w:bookmarkEnd w:id="123"/>
    </w:p>
    <w:p w14:paraId="34543A2A" w14:textId="32EC0F76" w:rsidR="005865D9" w:rsidRPr="00D543CC" w:rsidRDefault="005865D9" w:rsidP="005865D9">
      <w:pPr>
        <w:pStyle w:val="t1Main"/>
      </w:pPr>
      <w:r w:rsidRPr="00D543CC">
        <w:tab/>
        <w:t>(1)</w:t>
      </w:r>
      <w:r w:rsidRPr="00D543CC">
        <w:tab/>
        <w:t>This section applies to a Passport Fund that is an index fund or a benchmark fund.</w:t>
      </w:r>
    </w:p>
    <w:p w14:paraId="1E482F9B" w14:textId="2519E784" w:rsidR="005865D9" w:rsidRPr="00D543CC" w:rsidRDefault="005865D9" w:rsidP="005865D9">
      <w:pPr>
        <w:pStyle w:val="t1Main"/>
      </w:pPr>
      <w:r w:rsidRPr="00D543CC">
        <w:tab/>
        <w:t>(2)</w:t>
      </w:r>
      <w:r w:rsidRPr="00D543CC">
        <w:tab/>
        <w:t xml:space="preserve">If the assets </w:t>
      </w:r>
      <w:r w:rsidRPr="00B4667B">
        <w:t xml:space="preserve">of the Passport Fund or the underlying assets of the derivatives of the Passport Fund </w:t>
      </w:r>
      <w:r w:rsidRPr="00D543CC">
        <w:t xml:space="preserve">are constituents of the index then the limitation on the exposure of the </w:t>
      </w:r>
      <w:r>
        <w:t>f</w:t>
      </w:r>
      <w:r w:rsidRPr="00D543CC">
        <w:t>und to the entity, or group of entities, to which the asset or assets relate is the higher of:</w:t>
      </w:r>
    </w:p>
    <w:p w14:paraId="525718B0" w14:textId="2D9F5676" w:rsidR="005865D9" w:rsidRPr="00D543CC" w:rsidRDefault="005865D9" w:rsidP="005865D9">
      <w:pPr>
        <w:pStyle w:val="t2Para"/>
      </w:pPr>
      <w:r w:rsidRPr="00D543CC">
        <w:tab/>
        <w:t>(a)</w:t>
      </w:r>
      <w:r w:rsidRPr="00D543CC">
        <w:tab/>
        <w:t xml:space="preserve">the percentage set out </w:t>
      </w:r>
      <w:r w:rsidRPr="00697158">
        <w:t>in section 30 for the respective types of asset or assets (5%, 10%, 20% or 35%); and</w:t>
      </w:r>
    </w:p>
    <w:p w14:paraId="725AE76F" w14:textId="77777777" w:rsidR="005865D9" w:rsidRPr="00D543CC" w:rsidRDefault="005865D9" w:rsidP="005865D9">
      <w:pPr>
        <w:pStyle w:val="t2Para"/>
      </w:pPr>
      <w:r w:rsidRPr="00D543CC">
        <w:tab/>
        <w:t>(b)</w:t>
      </w:r>
      <w:r w:rsidRPr="00D543CC">
        <w:tab/>
        <w:t>the lower of:</w:t>
      </w:r>
    </w:p>
    <w:p w14:paraId="246D82D0" w14:textId="77777777" w:rsidR="005865D9" w:rsidRPr="00D543CC" w:rsidRDefault="005865D9" w:rsidP="005865D9">
      <w:pPr>
        <w:pStyle w:val="t3Subpara"/>
      </w:pPr>
      <w:r w:rsidRPr="00D543CC">
        <w:tab/>
        <w:t>(i)</w:t>
      </w:r>
      <w:r w:rsidRPr="00D543CC">
        <w:tab/>
        <w:t>the percentage of the index that the asset or assets represent as  constituents, plus 2%; and</w:t>
      </w:r>
    </w:p>
    <w:p w14:paraId="18403836" w14:textId="7B061A7E" w:rsidR="005865D9" w:rsidRPr="00D543CC" w:rsidRDefault="005865D9" w:rsidP="008770B8">
      <w:pPr>
        <w:pStyle w:val="t3Subpara"/>
      </w:pPr>
      <w:r w:rsidRPr="00D543CC">
        <w:tab/>
        <w:t>(ii)</w:t>
      </w:r>
      <w:r w:rsidRPr="00D543CC">
        <w:tab/>
        <w:t>25%.</w:t>
      </w:r>
    </w:p>
    <w:p w14:paraId="72B93081" w14:textId="34190B50" w:rsidR="005865D9" w:rsidRPr="00D543CC" w:rsidRDefault="005865D9" w:rsidP="005865D9">
      <w:pPr>
        <w:pStyle w:val="h5Section"/>
      </w:pPr>
      <w:bookmarkStart w:id="124" w:name="_Toc271977348"/>
      <w:r w:rsidRPr="00D543CC">
        <w:t>3</w:t>
      </w:r>
      <w:r>
        <w:t>4</w:t>
      </w:r>
      <w:r w:rsidRPr="00D543CC">
        <w:tab/>
        <w:t>Restrictions on portfolio allocation—non-Passport Financial Asset Regulated CISs</w:t>
      </w:r>
      <w:bookmarkEnd w:id="124"/>
      <w:r w:rsidR="00A476A0">
        <w:t xml:space="preserve"> and UCITS</w:t>
      </w:r>
    </w:p>
    <w:p w14:paraId="4586AA3E" w14:textId="54C4AD3B" w:rsidR="005865D9" w:rsidRPr="00D543CC" w:rsidRDefault="005865D9" w:rsidP="005865D9">
      <w:pPr>
        <w:pStyle w:val="t1Main"/>
      </w:pPr>
      <w:r w:rsidRPr="00D543CC">
        <w:tab/>
        <w:t>(1)</w:t>
      </w:r>
      <w:r w:rsidRPr="00D543CC">
        <w:tab/>
        <w:t>No more than 10% of the</w:t>
      </w:r>
      <w:r w:rsidR="00D617F9">
        <w:t xml:space="preserve"> ad</w:t>
      </w:r>
      <w:r w:rsidR="004F112A">
        <w:t>justed</w:t>
      </w:r>
      <w:r w:rsidRPr="00D543CC">
        <w:t xml:space="preserve"> value of the assets of a Passport Fund may be held in any </w:t>
      </w:r>
      <w:r>
        <w:t>Financial Asset</w:t>
      </w:r>
      <w:r w:rsidRPr="00D543CC">
        <w:t xml:space="preserve"> Regulated CIS </w:t>
      </w:r>
      <w:r w:rsidR="00DD1931">
        <w:t xml:space="preserve">or sub-fund of Financial Asset Regulated CIS </w:t>
      </w:r>
      <w:r w:rsidRPr="00D543CC">
        <w:t>that is not a Passport Fund.</w:t>
      </w:r>
    </w:p>
    <w:p w14:paraId="5A3DDD38" w14:textId="7F8E8F28" w:rsidR="005865D9" w:rsidRPr="00D543CC" w:rsidRDefault="005865D9" w:rsidP="005865D9">
      <w:pPr>
        <w:pStyle w:val="t1Main"/>
      </w:pPr>
      <w:r w:rsidRPr="00D543CC">
        <w:tab/>
        <w:t>(2)</w:t>
      </w:r>
      <w:r w:rsidRPr="00D543CC">
        <w:tab/>
        <w:t xml:space="preserve">No more than 10% of the </w:t>
      </w:r>
      <w:r w:rsidR="004F112A">
        <w:t xml:space="preserve">adjusted </w:t>
      </w:r>
      <w:r w:rsidRPr="00D543CC">
        <w:t>value of the assets of a Passport Fund may be held in any individual UCITS fund</w:t>
      </w:r>
      <w:r w:rsidR="00DD1931">
        <w:t xml:space="preserve"> or </w:t>
      </w:r>
      <w:r w:rsidR="008C165F">
        <w:t xml:space="preserve">compartment </w:t>
      </w:r>
      <w:r w:rsidR="00DD1931">
        <w:t>of a UCITS fund</w:t>
      </w:r>
      <w:r w:rsidRPr="00D543CC">
        <w:t>.</w:t>
      </w:r>
    </w:p>
    <w:p w14:paraId="125C9F3D" w14:textId="77777777" w:rsidR="005865D9" w:rsidRPr="00D543CC" w:rsidRDefault="005865D9" w:rsidP="005865D9">
      <w:pPr>
        <w:pStyle w:val="t1Main"/>
      </w:pPr>
      <w:r w:rsidRPr="00D543CC">
        <w:tab/>
        <w:t>(3)</w:t>
      </w:r>
      <w:r w:rsidRPr="00D543CC">
        <w:tab/>
        <w:t>No more than 20% of the value of the assets of a Passport Fund may be held in UCITS funds.</w:t>
      </w:r>
    </w:p>
    <w:p w14:paraId="06559E3C" w14:textId="77777777" w:rsidR="005865D9" w:rsidRPr="00D543CC" w:rsidRDefault="005865D9" w:rsidP="005865D9">
      <w:pPr>
        <w:pStyle w:val="t1Main"/>
      </w:pPr>
      <w:r w:rsidRPr="00D543CC">
        <w:tab/>
        <w:t>(4)</w:t>
      </w:r>
      <w:r w:rsidRPr="00D543CC">
        <w:tab/>
        <w:t>No more than 30% of the value of the assets of a Passport Fund may be held in assets that are:</w:t>
      </w:r>
    </w:p>
    <w:p w14:paraId="2A5537B5" w14:textId="77777777" w:rsidR="002844B5" w:rsidRDefault="005865D9" w:rsidP="002844B5">
      <w:pPr>
        <w:pStyle w:val="t2Para"/>
      </w:pPr>
      <w:r w:rsidRPr="00D543CC">
        <w:tab/>
        <w:t>(a)</w:t>
      </w:r>
      <w:r w:rsidRPr="00D543CC">
        <w:tab/>
        <w:t xml:space="preserve">Financial Asset Regulated CISs </w:t>
      </w:r>
      <w:r w:rsidR="002844B5">
        <w:t>that are not Passport Funds; or</w:t>
      </w:r>
    </w:p>
    <w:p w14:paraId="161BD512" w14:textId="15C38CAC" w:rsidR="002844B5" w:rsidRDefault="002844B5" w:rsidP="002844B5">
      <w:pPr>
        <w:pStyle w:val="t2Para"/>
      </w:pPr>
      <w:r>
        <w:tab/>
      </w:r>
      <w:r w:rsidR="005865D9" w:rsidRPr="00D543CC">
        <w:t>(b)</w:t>
      </w:r>
      <w:r w:rsidR="005865D9" w:rsidRPr="00D543CC">
        <w:tab/>
        <w:t>UCITS funds.</w:t>
      </w:r>
      <w:bookmarkStart w:id="125" w:name="_Toc271977349"/>
    </w:p>
    <w:p w14:paraId="6977847B" w14:textId="44C9D002" w:rsidR="005865D9" w:rsidRPr="00D543CC" w:rsidRDefault="005865D9" w:rsidP="005865D9">
      <w:pPr>
        <w:pStyle w:val="h5Section"/>
      </w:pPr>
      <w:r>
        <w:lastRenderedPageBreak/>
        <w:t>35</w:t>
      </w:r>
      <w:r w:rsidRPr="00D543CC">
        <w:tab/>
        <w:t>Restrictions on portfolio allocation—Limit on unquoted transferable securities</w:t>
      </w:r>
      <w:bookmarkEnd w:id="125"/>
    </w:p>
    <w:p w14:paraId="29225D6B" w14:textId="25719A54" w:rsidR="005865D9" w:rsidRPr="00D543CC" w:rsidRDefault="005865D9" w:rsidP="005865D9">
      <w:pPr>
        <w:pStyle w:val="t1Main"/>
      </w:pPr>
      <w:r w:rsidRPr="00D543CC">
        <w:tab/>
      </w:r>
      <w:r w:rsidRPr="00D543CC">
        <w:tab/>
        <w:t xml:space="preserve">No more than 10% of the </w:t>
      </w:r>
      <w:r w:rsidR="004F112A">
        <w:t xml:space="preserve">adjusted </w:t>
      </w:r>
      <w:r w:rsidRPr="00D543CC">
        <w:t xml:space="preserve">value of the assets of a Passport Fund may be held in unquoted transferable securities other than Financial Asset Regulated CISs and UCITS funds. </w:t>
      </w:r>
    </w:p>
    <w:p w14:paraId="26669994" w14:textId="77777777" w:rsidR="005865D9" w:rsidRPr="00D543CC" w:rsidRDefault="005865D9" w:rsidP="005865D9">
      <w:pPr>
        <w:pStyle w:val="h5Section"/>
      </w:pPr>
      <w:bookmarkStart w:id="126" w:name="_Toc271977350"/>
      <w:r>
        <w:t>36</w:t>
      </w:r>
      <w:r w:rsidRPr="00D543CC">
        <w:tab/>
        <w:t>Restrictions on portfolio allocation—Limit on investments conferring significant management influence</w:t>
      </w:r>
      <w:bookmarkEnd w:id="126"/>
    </w:p>
    <w:p w14:paraId="491E9616" w14:textId="54F74B68" w:rsidR="005865D9" w:rsidRDefault="005865D9" w:rsidP="005865D9">
      <w:pPr>
        <w:pStyle w:val="t1Main"/>
      </w:pPr>
      <w:r w:rsidRPr="00D543CC">
        <w:tab/>
        <w:t>(1)</w:t>
      </w:r>
      <w:r w:rsidRPr="00D543CC">
        <w:tab/>
        <w:t xml:space="preserve">A Passport Fund must not hold </w:t>
      </w:r>
      <w:r w:rsidR="002348CF">
        <w:t xml:space="preserve">a legal or equitable interest in </w:t>
      </w:r>
      <w:r w:rsidRPr="00D543CC">
        <w:t>votable transferable securities accounting for more than 2</w:t>
      </w:r>
      <w:r w:rsidR="00B76C20">
        <w:t>0</w:t>
      </w:r>
      <w:r w:rsidRPr="00D543CC">
        <w:t>% of the voting rights in that entity when added to any voting rights held by any of the Passport Fund’s related parties of which it is aware or has reason to believe are held.</w:t>
      </w:r>
    </w:p>
    <w:p w14:paraId="4B8B5523" w14:textId="77777777" w:rsidR="005865D9" w:rsidRPr="00D543CC" w:rsidRDefault="005865D9" w:rsidP="005865D9">
      <w:pPr>
        <w:pStyle w:val="t1Main"/>
      </w:pPr>
      <w:r w:rsidRPr="00D543CC">
        <w:tab/>
        <w:t>(2)</w:t>
      </w:r>
      <w:r w:rsidRPr="00D543CC">
        <w:tab/>
        <w:t xml:space="preserve">For this section, </w:t>
      </w:r>
      <w:r w:rsidRPr="00D543CC">
        <w:rPr>
          <w:b/>
          <w:i/>
        </w:rPr>
        <w:t>votable transferable securities</w:t>
      </w:r>
      <w:r w:rsidRPr="00D543CC">
        <w:t xml:space="preserve"> of an entity means transferable securities that:</w:t>
      </w:r>
    </w:p>
    <w:p w14:paraId="3B4E07A4" w14:textId="77777777" w:rsidR="005865D9" w:rsidRPr="00D543CC" w:rsidRDefault="005865D9" w:rsidP="005865D9">
      <w:pPr>
        <w:pStyle w:val="t2Para"/>
      </w:pPr>
      <w:r w:rsidRPr="00D543CC">
        <w:tab/>
        <w:t>(a)</w:t>
      </w:r>
      <w:r w:rsidRPr="00D543CC">
        <w:tab/>
        <w:t xml:space="preserve">relate to the entity; and </w:t>
      </w:r>
    </w:p>
    <w:p w14:paraId="3B87F5F2" w14:textId="0A5B4804" w:rsidR="005865D9" w:rsidRPr="00D543CC" w:rsidRDefault="005865D9" w:rsidP="005865D9">
      <w:pPr>
        <w:pStyle w:val="t2Para"/>
      </w:pPr>
      <w:r w:rsidRPr="00D543CC">
        <w:tab/>
        <w:t>(b)</w:t>
      </w:r>
      <w:r w:rsidRPr="00D543CC">
        <w:tab/>
        <w:t>carry voting rights in the entity that may be cast on a resolution at a meeting of members of the entity</w:t>
      </w:r>
      <w:r w:rsidR="00DD1931">
        <w:t xml:space="preserve"> generally or that are otherwise able to be voted in determining the directors of the entity</w:t>
      </w:r>
      <w:r w:rsidRPr="00D543CC">
        <w:t>.</w:t>
      </w:r>
    </w:p>
    <w:p w14:paraId="69F316CF" w14:textId="77777777" w:rsidR="005865D9" w:rsidRPr="00D543CC" w:rsidRDefault="005865D9" w:rsidP="005865D9">
      <w:pPr>
        <w:pStyle w:val="h5Section"/>
      </w:pPr>
      <w:bookmarkStart w:id="127" w:name="_Toc271977351"/>
      <w:r>
        <w:t>37</w:t>
      </w:r>
      <w:r w:rsidRPr="00D543CC">
        <w:tab/>
        <w:t xml:space="preserve">Limit on share of transferable securities or </w:t>
      </w:r>
      <w:r>
        <w:t xml:space="preserve">money market </w:t>
      </w:r>
      <w:r w:rsidRPr="00D543CC">
        <w:t>instruments on issue</w:t>
      </w:r>
      <w:bookmarkEnd w:id="127"/>
    </w:p>
    <w:p w14:paraId="2DBEF17F" w14:textId="77777777" w:rsidR="005865D9" w:rsidRPr="00D543CC" w:rsidRDefault="005865D9" w:rsidP="005865D9">
      <w:pPr>
        <w:pStyle w:val="t1Main"/>
      </w:pPr>
      <w:r w:rsidRPr="00D543CC">
        <w:tab/>
        <w:t>(1)</w:t>
      </w:r>
      <w:r w:rsidRPr="00D543CC">
        <w:tab/>
        <w:t>A Passport Fund must not hold more than 10% of the non-voting securities of an entity.</w:t>
      </w:r>
    </w:p>
    <w:p w14:paraId="11435700" w14:textId="77777777" w:rsidR="005865D9" w:rsidRPr="00D543CC" w:rsidRDefault="005865D9" w:rsidP="005865D9">
      <w:pPr>
        <w:pStyle w:val="t1Main"/>
      </w:pPr>
      <w:r w:rsidRPr="00D543CC">
        <w:tab/>
        <w:t>(2)</w:t>
      </w:r>
      <w:r w:rsidRPr="00D543CC">
        <w:tab/>
        <w:t>A Passport Fund must not hold more than 10% of the debt securities of an entity.</w:t>
      </w:r>
    </w:p>
    <w:p w14:paraId="5F6D67E0" w14:textId="77777777" w:rsidR="005865D9" w:rsidRPr="00D543CC" w:rsidRDefault="005865D9" w:rsidP="005865D9">
      <w:pPr>
        <w:pStyle w:val="t1Main"/>
      </w:pPr>
      <w:r w:rsidRPr="00D543CC">
        <w:tab/>
        <w:t>(3)</w:t>
      </w:r>
      <w:r w:rsidRPr="00D543CC">
        <w:tab/>
        <w:t xml:space="preserve">A Passport Fund must not hold more than 10% of the </w:t>
      </w:r>
      <w:r>
        <w:t xml:space="preserve">money market </w:t>
      </w:r>
      <w:r w:rsidRPr="00D543CC">
        <w:t>instruments for which an entity is, or may be, liable.</w:t>
      </w:r>
    </w:p>
    <w:p w14:paraId="0336E428" w14:textId="77777777" w:rsidR="005865D9" w:rsidRPr="00D543CC" w:rsidRDefault="005865D9" w:rsidP="005865D9">
      <w:pPr>
        <w:pStyle w:val="h5Section"/>
      </w:pPr>
      <w:bookmarkStart w:id="128" w:name="_Toc271977352"/>
      <w:r>
        <w:t>38</w:t>
      </w:r>
      <w:r w:rsidRPr="00D543CC">
        <w:tab/>
        <w:t>Limit on depository receipts over gold</w:t>
      </w:r>
      <w:bookmarkEnd w:id="128"/>
    </w:p>
    <w:p w14:paraId="6BDB7598" w14:textId="1AAFF740" w:rsidR="005865D9" w:rsidRPr="00D543CC" w:rsidRDefault="005865D9" w:rsidP="005865D9">
      <w:pPr>
        <w:pStyle w:val="t1Main"/>
      </w:pPr>
      <w:r w:rsidRPr="00D543CC">
        <w:tab/>
      </w:r>
      <w:r w:rsidRPr="00D543CC">
        <w:tab/>
        <w:t xml:space="preserve">No more than 25% of the </w:t>
      </w:r>
      <w:r w:rsidR="004F112A">
        <w:t xml:space="preserve">adjusted </w:t>
      </w:r>
      <w:r w:rsidRPr="00D543CC">
        <w:t>value of the assets of a Passport Fund may be held in depository receipts over gold.</w:t>
      </w:r>
    </w:p>
    <w:p w14:paraId="5D3B48B9" w14:textId="77777777" w:rsidR="005865D9" w:rsidRPr="00D543CC" w:rsidRDefault="005865D9" w:rsidP="005865D9">
      <w:pPr>
        <w:pStyle w:val="h3Div"/>
      </w:pPr>
      <w:bookmarkStart w:id="129" w:name="_Toc271977353"/>
      <w:bookmarkStart w:id="130" w:name="_Toc412740782"/>
      <w:bookmarkStart w:id="131" w:name="_Toc412804083"/>
      <w:bookmarkStart w:id="132" w:name="_Toc412806559"/>
      <w:bookmarkStart w:id="133" w:name="_Toc412809444"/>
      <w:bookmarkStart w:id="134" w:name="_Toc412809474"/>
      <w:bookmarkStart w:id="135" w:name="_Toc412810674"/>
      <w:r w:rsidRPr="00D543CC">
        <w:t>Division 6.4</w:t>
      </w:r>
      <w:r w:rsidRPr="00D543CC">
        <w:tab/>
        <w:t>Limits on exposures</w:t>
      </w:r>
      <w:bookmarkEnd w:id="129"/>
      <w:bookmarkEnd w:id="130"/>
      <w:bookmarkEnd w:id="131"/>
      <w:bookmarkEnd w:id="132"/>
      <w:bookmarkEnd w:id="133"/>
      <w:bookmarkEnd w:id="134"/>
      <w:bookmarkEnd w:id="135"/>
    </w:p>
    <w:p w14:paraId="4661BF64" w14:textId="77777777" w:rsidR="005865D9" w:rsidRPr="00D543CC" w:rsidRDefault="005865D9" w:rsidP="005865D9">
      <w:pPr>
        <w:pStyle w:val="h5Section"/>
      </w:pPr>
      <w:bookmarkStart w:id="136" w:name="_Toc271977354"/>
      <w:r>
        <w:t>39</w:t>
      </w:r>
      <w:r w:rsidRPr="00D543CC">
        <w:tab/>
        <w:t>Derivative and securities lending arrangements—global exposure limit</w:t>
      </w:r>
      <w:bookmarkEnd w:id="136"/>
    </w:p>
    <w:p w14:paraId="2EF84588" w14:textId="5A7D3B02" w:rsidR="005865D9" w:rsidRPr="00D543CC" w:rsidRDefault="005865D9" w:rsidP="005865D9">
      <w:pPr>
        <w:pStyle w:val="t1Main"/>
      </w:pPr>
      <w:r w:rsidRPr="00D543CC">
        <w:tab/>
        <w:t>(1)</w:t>
      </w:r>
      <w:r w:rsidRPr="00D543CC">
        <w:tab/>
        <w:t>The global exposure of a Passport Fund to derivatives</w:t>
      </w:r>
      <w:r w:rsidR="00FE7FF8">
        <w:t>, securities referred to in paragraph 23(1)(e)</w:t>
      </w:r>
      <w:r w:rsidR="00FE7FF8" w:rsidRPr="00D543CC">
        <w:t xml:space="preserve"> </w:t>
      </w:r>
      <w:r w:rsidRPr="00D543CC">
        <w:t xml:space="preserve"> and securities lending arrangements must not be more than:</w:t>
      </w:r>
    </w:p>
    <w:p w14:paraId="059042F5" w14:textId="64AC082B" w:rsidR="005865D9" w:rsidRPr="00D543CC" w:rsidRDefault="005865D9" w:rsidP="005865D9">
      <w:pPr>
        <w:pStyle w:val="t2Para"/>
      </w:pPr>
      <w:r w:rsidRPr="00D543CC">
        <w:tab/>
        <w:t>(a)</w:t>
      </w:r>
      <w:r w:rsidRPr="00D543CC">
        <w:tab/>
        <w:t xml:space="preserve">100% of the </w:t>
      </w:r>
      <w:r w:rsidR="004F112A">
        <w:t xml:space="preserve">adjusted </w:t>
      </w:r>
      <w:r w:rsidRPr="00D543CC">
        <w:t xml:space="preserve">value of </w:t>
      </w:r>
      <w:r w:rsidR="004F112A">
        <w:t>the</w:t>
      </w:r>
      <w:r w:rsidRPr="00D543CC">
        <w:t xml:space="preserve"> assets </w:t>
      </w:r>
      <w:r w:rsidR="004F112A">
        <w:t>of</w:t>
      </w:r>
      <w:r w:rsidR="004F112A" w:rsidRPr="00D543CC">
        <w:t xml:space="preserve"> </w:t>
      </w:r>
      <w:r w:rsidRPr="00D543CC">
        <w:t>a Passport Fund that:</w:t>
      </w:r>
    </w:p>
    <w:p w14:paraId="0A656E99" w14:textId="77777777" w:rsidR="005865D9" w:rsidRPr="00D543CC" w:rsidRDefault="005865D9" w:rsidP="005865D9">
      <w:pPr>
        <w:pStyle w:val="t3Subpara"/>
      </w:pPr>
      <w:r w:rsidRPr="00D543CC">
        <w:tab/>
        <w:t>(i)</w:t>
      </w:r>
      <w:r w:rsidRPr="00D543CC">
        <w:tab/>
        <w:t>is an index fund; and</w:t>
      </w:r>
    </w:p>
    <w:p w14:paraId="7050A2E5" w14:textId="73068C7B" w:rsidR="005865D9" w:rsidRPr="00D543CC" w:rsidRDefault="005865D9" w:rsidP="005865D9">
      <w:pPr>
        <w:pStyle w:val="t3Subpara"/>
      </w:pPr>
      <w:r w:rsidRPr="00D543CC">
        <w:tab/>
        <w:t>(ii)</w:t>
      </w:r>
      <w:r w:rsidRPr="00D543CC">
        <w:tab/>
        <w:t xml:space="preserve">uses derivatives traded on a financial market regulated by an ordinary or associate member of IOSCO for the purposes of index replication, where derivatives are used </w:t>
      </w:r>
      <w:r w:rsidR="00DD1931">
        <w:t xml:space="preserve">predominantly </w:t>
      </w:r>
      <w:r w:rsidRPr="00D543CC">
        <w:t>to reflect the returns on the index; or</w:t>
      </w:r>
    </w:p>
    <w:p w14:paraId="608617B0" w14:textId="54D5352C" w:rsidR="005865D9" w:rsidRPr="00D543CC" w:rsidRDefault="005865D9" w:rsidP="005865D9">
      <w:pPr>
        <w:pStyle w:val="t2Para"/>
      </w:pPr>
      <w:r w:rsidRPr="00D543CC">
        <w:tab/>
        <w:t>(b)</w:t>
      </w:r>
      <w:r w:rsidRPr="00D543CC">
        <w:tab/>
        <w:t xml:space="preserve">20% of the </w:t>
      </w:r>
      <w:r w:rsidR="004F112A">
        <w:t xml:space="preserve">adjusted </w:t>
      </w:r>
      <w:r w:rsidRPr="00D543CC">
        <w:t>value of</w:t>
      </w:r>
      <w:r w:rsidR="00E00787">
        <w:t xml:space="preserve"> the</w:t>
      </w:r>
      <w:r w:rsidRPr="00D543CC">
        <w:t xml:space="preserve">  assets </w:t>
      </w:r>
      <w:r w:rsidR="00E00787">
        <w:t xml:space="preserve">of the Passport Fund </w:t>
      </w:r>
      <w:r w:rsidRPr="00D543CC">
        <w:t>otherwise.</w:t>
      </w:r>
    </w:p>
    <w:p w14:paraId="13479561" w14:textId="183A8306" w:rsidR="005865D9" w:rsidRPr="00D543CC" w:rsidRDefault="005865D9" w:rsidP="005865D9">
      <w:pPr>
        <w:pStyle w:val="t1Main"/>
      </w:pPr>
      <w:r w:rsidRPr="00D543CC">
        <w:lastRenderedPageBreak/>
        <w:tab/>
        <w:t>(2)</w:t>
      </w:r>
      <w:r w:rsidRPr="00D543CC">
        <w:tab/>
        <w:t xml:space="preserve">For this section, the </w:t>
      </w:r>
      <w:r w:rsidRPr="00D543CC">
        <w:rPr>
          <w:b/>
          <w:i/>
        </w:rPr>
        <w:t>global exposure</w:t>
      </w:r>
      <w:r w:rsidRPr="00D543CC">
        <w:t xml:space="preserve"> of a Passport Fund to derivatives</w:t>
      </w:r>
      <w:r w:rsidR="00FE7FF8">
        <w:t>, securities referred to in paragraph 23(1)(e)</w:t>
      </w:r>
      <w:r w:rsidRPr="00D543CC">
        <w:t xml:space="preserve"> and securities lending arrangements is the sum of the following amounts:</w:t>
      </w:r>
    </w:p>
    <w:p w14:paraId="31361D1C" w14:textId="315C557E" w:rsidR="005865D9" w:rsidRPr="00D543CC" w:rsidRDefault="005865D9" w:rsidP="00FE7FF8">
      <w:pPr>
        <w:pStyle w:val="t2Para"/>
      </w:pPr>
      <w:r w:rsidRPr="00D543CC">
        <w:tab/>
        <w:t>(a)</w:t>
      </w:r>
      <w:r w:rsidRPr="00D543CC">
        <w:tab/>
        <w:t>the sum of the</w:t>
      </w:r>
      <w:r>
        <w:t xml:space="preserve"> absolute</w:t>
      </w:r>
      <w:r w:rsidRPr="00D543CC">
        <w:t xml:space="preserve"> values (calculated according to Appendix B) of the exposures of</w:t>
      </w:r>
      <w:r>
        <w:t xml:space="preserve"> </w:t>
      </w:r>
      <w:r w:rsidRPr="00D543CC">
        <w:t>each derivative</w:t>
      </w:r>
      <w:r w:rsidR="00FE7FF8">
        <w:t xml:space="preserve"> or security referred to in paragraph 23(1)(e)</w:t>
      </w:r>
      <w:r w:rsidRPr="00D543CC">
        <w:t xml:space="preserve"> held by the Passport Fund that is not involved in relevant netting arrangements or relevant hedging arrangements; </w:t>
      </w:r>
    </w:p>
    <w:p w14:paraId="0407911E" w14:textId="33CE1F8C" w:rsidR="005865D9" w:rsidRPr="00D543CC" w:rsidRDefault="005865D9" w:rsidP="005865D9">
      <w:pPr>
        <w:pStyle w:val="t2Para"/>
      </w:pPr>
      <w:r w:rsidRPr="00D543CC">
        <w:tab/>
        <w:t>(b)</w:t>
      </w:r>
      <w:r w:rsidRPr="00D543CC">
        <w:tab/>
        <w:t xml:space="preserve">the sum of the </w:t>
      </w:r>
      <w:r>
        <w:t xml:space="preserve">absolute </w:t>
      </w:r>
      <w:r w:rsidRPr="00D543CC">
        <w:t>values (calculated according to Appendix B) of the net exposures of each derivative entered into  by the Passport Fund that is involved in relevant netting arrangements or relevant hedging arrangements, after taking into account those arrangements.</w:t>
      </w:r>
    </w:p>
    <w:p w14:paraId="20B6321E" w14:textId="10AE287A" w:rsidR="005865D9" w:rsidRPr="00D543CC" w:rsidRDefault="005865D9" w:rsidP="005865D9">
      <w:pPr>
        <w:pStyle w:val="t2Para"/>
      </w:pPr>
      <w:r w:rsidRPr="00D543CC">
        <w:tab/>
        <w:t>(c)</w:t>
      </w:r>
      <w:r w:rsidRPr="00D543CC">
        <w:tab/>
        <w:t xml:space="preserve">the value of </w:t>
      </w:r>
      <w:r w:rsidR="00E00787">
        <w:t>collateral</w:t>
      </w:r>
      <w:r>
        <w:t xml:space="preserve"> </w:t>
      </w:r>
      <w:r w:rsidRPr="003B19A6">
        <w:t xml:space="preserve">received in derivative and securities lending arrangements which are reinvested other than in a deposit account that can be withdrawn without prior notice during business hours; </w:t>
      </w:r>
    </w:p>
    <w:p w14:paraId="08AD6BF7" w14:textId="19A2C3AE" w:rsidR="005865D9" w:rsidRPr="00D543CC" w:rsidRDefault="005865D9" w:rsidP="005865D9">
      <w:pPr>
        <w:pStyle w:val="t2Para"/>
      </w:pPr>
      <w:r w:rsidRPr="00D543CC">
        <w:tab/>
        <w:t>(d)</w:t>
      </w:r>
      <w:r w:rsidRPr="00D543CC">
        <w:tab/>
        <w:t xml:space="preserve">if the Passport Fund holds any transferable security or </w:t>
      </w:r>
      <w:r w:rsidR="00E00787">
        <w:t>money market</w:t>
      </w:r>
      <w:r w:rsidRPr="00D543CC">
        <w:t xml:space="preserve"> instrument that embeds a derivative—the sum of the values of the exposures of the embedded derivatives calculated as if the derivative were held as a separate asset.</w:t>
      </w:r>
    </w:p>
    <w:p w14:paraId="001385A7" w14:textId="77777777" w:rsidR="005865D9" w:rsidRPr="00D543CC" w:rsidRDefault="005865D9" w:rsidP="005865D9">
      <w:pPr>
        <w:pStyle w:val="h5Section"/>
      </w:pPr>
      <w:bookmarkStart w:id="137" w:name="BM_Netting_and_Hedging_arrangements"/>
      <w:r>
        <w:t>40</w:t>
      </w:r>
      <w:bookmarkEnd w:id="137"/>
      <w:r w:rsidRPr="00D543CC">
        <w:tab/>
        <w:t xml:space="preserve">Netting and hedging arrangements </w:t>
      </w:r>
    </w:p>
    <w:p w14:paraId="07FAFD83" w14:textId="77777777" w:rsidR="005865D9" w:rsidRPr="00D543CC" w:rsidRDefault="005865D9" w:rsidP="005865D9">
      <w:pPr>
        <w:pStyle w:val="t1Main"/>
      </w:pPr>
      <w:r w:rsidRPr="00D543CC">
        <w:tab/>
        <w:t>(</w:t>
      </w:r>
      <w:r>
        <w:t>1</w:t>
      </w:r>
      <w:r w:rsidRPr="00D543CC">
        <w:t>)</w:t>
      </w:r>
      <w:r w:rsidRPr="00D543CC">
        <w:tab/>
        <w:t xml:space="preserve">For these rules, a </w:t>
      </w:r>
      <w:r w:rsidRPr="00D543CC">
        <w:rPr>
          <w:b/>
          <w:i/>
        </w:rPr>
        <w:t>relevant netting arrangement</w:t>
      </w:r>
      <w:r w:rsidRPr="00D543CC">
        <w:t xml:space="preserve"> is the netting of positions between:</w:t>
      </w:r>
    </w:p>
    <w:p w14:paraId="42DC33A7" w14:textId="77777777" w:rsidR="005865D9" w:rsidRDefault="005865D9" w:rsidP="005865D9">
      <w:pPr>
        <w:pStyle w:val="t2Para"/>
      </w:pPr>
      <w:r w:rsidRPr="00D543CC">
        <w:tab/>
        <w:t>(a)</w:t>
      </w:r>
      <w:r w:rsidRPr="00D543CC">
        <w:tab/>
        <w:t>derivatives with the same underlying assets or index (disregarding any difference in the maturity dates of the derivatives); or</w:t>
      </w:r>
    </w:p>
    <w:p w14:paraId="2F4123D5" w14:textId="7D4789C8" w:rsidR="00A95835" w:rsidRDefault="00A95835" w:rsidP="005865D9">
      <w:pPr>
        <w:pStyle w:val="t2Para"/>
      </w:pPr>
      <w:r>
        <w:tab/>
        <w:t>(b)</w:t>
      </w:r>
      <w:r>
        <w:tab/>
        <w:t>derivatives and the assets to which the derivative relates; or</w:t>
      </w:r>
    </w:p>
    <w:p w14:paraId="19FF96C4" w14:textId="771D3B65" w:rsidR="00A95835" w:rsidRPr="00D543CC" w:rsidRDefault="00A95835" w:rsidP="005865D9">
      <w:pPr>
        <w:pStyle w:val="t2Para"/>
      </w:pPr>
      <w:r>
        <w:tab/>
        <w:t>(c)</w:t>
      </w:r>
      <w:r>
        <w:tab/>
        <w:t>derivatives and all of the assets that are components of the relevant underlying index to which the derivatives relate that are held by the fund in the proportions that each of those assets are weighted in the index.</w:t>
      </w:r>
    </w:p>
    <w:p w14:paraId="14B6637C" w14:textId="12ADDECA" w:rsidR="005865D9" w:rsidRDefault="005865D9" w:rsidP="005865D9">
      <w:pPr>
        <w:pStyle w:val="t2Para"/>
      </w:pPr>
    </w:p>
    <w:p w14:paraId="3AC7BAFE" w14:textId="00917A91" w:rsidR="005865D9" w:rsidRPr="00D543CC" w:rsidRDefault="005865D9" w:rsidP="005865D9">
      <w:pPr>
        <w:pStyle w:val="t1Main"/>
      </w:pPr>
      <w:r w:rsidRPr="00D543CC">
        <w:tab/>
        <w:t>(</w:t>
      </w:r>
      <w:r>
        <w:t>2</w:t>
      </w:r>
      <w:r w:rsidRPr="00D543CC">
        <w:t>)</w:t>
      </w:r>
      <w:r w:rsidRPr="00D543CC">
        <w:tab/>
        <w:t xml:space="preserve">For the rules, a </w:t>
      </w:r>
      <w:r w:rsidRPr="00D543CC">
        <w:rPr>
          <w:b/>
          <w:i/>
        </w:rPr>
        <w:t>relevant hedging arrangement</w:t>
      </w:r>
      <w:r w:rsidRPr="00D543CC">
        <w:t xml:space="preserve"> is</w:t>
      </w:r>
      <w:r>
        <w:t xml:space="preserve"> </w:t>
      </w:r>
      <w:r w:rsidRPr="00D543CC">
        <w:t xml:space="preserve">any holding of a </w:t>
      </w:r>
      <w:r w:rsidR="00A1173E">
        <w:t>derivative that</w:t>
      </w:r>
      <w:r>
        <w:t>:</w:t>
      </w:r>
    </w:p>
    <w:p w14:paraId="1B5D6350" w14:textId="5E98F442" w:rsidR="005865D9" w:rsidRPr="00D543CC" w:rsidRDefault="005865D9" w:rsidP="005865D9">
      <w:pPr>
        <w:pStyle w:val="t2Para"/>
      </w:pPr>
      <w:r w:rsidRPr="00D543CC">
        <w:tab/>
        <w:t>(</w:t>
      </w:r>
      <w:r>
        <w:t>a</w:t>
      </w:r>
      <w:r w:rsidRPr="00D543CC">
        <w:t>)</w:t>
      </w:r>
      <w:r w:rsidRPr="00D543CC">
        <w:tab/>
      </w:r>
      <w:r w:rsidR="00A1173E">
        <w:t xml:space="preserve">the Operator of the Passport Fund </w:t>
      </w:r>
      <w:r w:rsidRPr="00D543CC">
        <w:t>reasonably expects will reduce either:</w:t>
      </w:r>
    </w:p>
    <w:p w14:paraId="68B7C103" w14:textId="4B403B94" w:rsidR="005865D9" w:rsidRPr="00D543CC" w:rsidRDefault="005865D9" w:rsidP="005865D9">
      <w:pPr>
        <w:pStyle w:val="t3Subpara"/>
      </w:pPr>
      <w:r w:rsidRPr="00D543CC">
        <w:tab/>
        <w:t>(i)</w:t>
      </w:r>
      <w:r w:rsidRPr="00D543CC">
        <w:tab/>
        <w:t>both of the following types of risks:</w:t>
      </w:r>
    </w:p>
    <w:p w14:paraId="6C747ED5" w14:textId="77777777" w:rsidR="005865D9" w:rsidRPr="00D543CC" w:rsidRDefault="005865D9" w:rsidP="005865D9">
      <w:pPr>
        <w:pStyle w:val="t4Subsub"/>
      </w:pPr>
      <w:r w:rsidRPr="00D543CC">
        <w:tab/>
        <w:t>(A)</w:t>
      </w:r>
      <w:r w:rsidRPr="00D543CC">
        <w:tab/>
        <w:t>the general market risk for a class of assets held by the Passport Fund; and</w:t>
      </w:r>
    </w:p>
    <w:p w14:paraId="4C329D0D" w14:textId="77777777" w:rsidR="005865D9" w:rsidRPr="00D543CC" w:rsidRDefault="005865D9" w:rsidP="005865D9">
      <w:pPr>
        <w:pStyle w:val="t4Subsub"/>
      </w:pPr>
      <w:r w:rsidRPr="00D543CC">
        <w:tab/>
        <w:t>(B)</w:t>
      </w:r>
      <w:r w:rsidRPr="00D543CC">
        <w:tab/>
        <w:t>specific risks arising from holding assets in that class; or</w:t>
      </w:r>
    </w:p>
    <w:p w14:paraId="4CBFD64F" w14:textId="287C67D5" w:rsidR="005865D9" w:rsidRPr="00D543CC" w:rsidRDefault="005865D9" w:rsidP="005865D9">
      <w:pPr>
        <w:pStyle w:val="t3Subpara"/>
      </w:pPr>
      <w:r w:rsidRPr="00D543CC">
        <w:tab/>
        <w:t>(ii)</w:t>
      </w:r>
      <w:r w:rsidRPr="00D543CC">
        <w:tab/>
        <w:t xml:space="preserve">the risk of receiving application moneys or having to pay redemption </w:t>
      </w:r>
      <w:r w:rsidR="00E00787">
        <w:t xml:space="preserve">in a currency that differs from that in which the assets of </w:t>
      </w:r>
      <w:r w:rsidRPr="00D543CC">
        <w:t xml:space="preserve">the fund are denominated; </w:t>
      </w:r>
    </w:p>
    <w:p w14:paraId="768D85B0" w14:textId="60CA9FC2" w:rsidR="005865D9" w:rsidRDefault="005865D9" w:rsidP="005865D9">
      <w:pPr>
        <w:pStyle w:val="t2Para"/>
      </w:pPr>
      <w:r w:rsidRPr="00D543CC">
        <w:tab/>
        <w:t>(</w:t>
      </w:r>
      <w:r>
        <w:t>b</w:t>
      </w:r>
      <w:r w:rsidRPr="00D543CC">
        <w:t>)</w:t>
      </w:r>
      <w:r w:rsidRPr="00D543CC">
        <w:tab/>
      </w:r>
      <w:r w:rsidR="00A1173E">
        <w:t xml:space="preserve">the Operator of the Passport Fund </w:t>
      </w:r>
      <w:r w:rsidRPr="00D543CC">
        <w:t xml:space="preserve">concludes with the sole purpose of offsetting </w:t>
      </w:r>
      <w:r>
        <w:t>those</w:t>
      </w:r>
      <w:r w:rsidRPr="00D543CC">
        <w:t xml:space="preserve"> risks</w:t>
      </w:r>
      <w:r w:rsidR="004D329D">
        <w:t>; and</w:t>
      </w:r>
    </w:p>
    <w:p w14:paraId="0670B797" w14:textId="61FAF27A" w:rsidR="004D329D" w:rsidRPr="00D543CC" w:rsidRDefault="004D329D" w:rsidP="005865D9">
      <w:pPr>
        <w:pStyle w:val="t2Para"/>
      </w:pPr>
      <w:r>
        <w:tab/>
        <w:t>(c)</w:t>
      </w:r>
      <w:r>
        <w:tab/>
        <w:t xml:space="preserve">does not provide an offsetting exposure that is greater than 105% of the exposure </w:t>
      </w:r>
      <w:r w:rsidR="00A1173E">
        <w:t>at the point of entering into the arrangement</w:t>
      </w:r>
      <w:r>
        <w:t>.</w:t>
      </w:r>
    </w:p>
    <w:p w14:paraId="2CC19973" w14:textId="77777777" w:rsidR="004E75F9" w:rsidRDefault="005865D9" w:rsidP="005865D9">
      <w:pPr>
        <w:pStyle w:val="t1Main"/>
      </w:pPr>
      <w:r w:rsidRPr="00D543CC">
        <w:tab/>
      </w:r>
      <w:r w:rsidRPr="001227E9">
        <w:t>(</w:t>
      </w:r>
      <w:r w:rsidRPr="00647AE0">
        <w:t>3</w:t>
      </w:r>
      <w:r w:rsidRPr="001227E9">
        <w:t xml:space="preserve">) </w:t>
      </w:r>
      <w:r w:rsidRPr="001227E9">
        <w:tab/>
        <w:t xml:space="preserve">For these </w:t>
      </w:r>
      <w:r>
        <w:t>R</w:t>
      </w:r>
      <w:r w:rsidRPr="001227E9">
        <w:t>ules, the net exposure of a relevan</w:t>
      </w:r>
      <w:r w:rsidRPr="00697158">
        <w:t>t netting or</w:t>
      </w:r>
      <w:r>
        <w:t xml:space="preserve"> </w:t>
      </w:r>
      <w:r w:rsidRPr="001227E9">
        <w:t>hedging arrangement is determined by</w:t>
      </w:r>
      <w:r>
        <w:t xml:space="preserve"> calculating the net value of the exposures of the derivatives and assets to which the arrangements applies, using where applicable Appendix B and the exposures under any holding of the assets to which the arrangements applies.</w:t>
      </w:r>
    </w:p>
    <w:p w14:paraId="5971D8E5" w14:textId="1A288A8D" w:rsidR="005865D9" w:rsidRPr="00D543CC" w:rsidRDefault="005865D9" w:rsidP="005865D9">
      <w:pPr>
        <w:pStyle w:val="t1Main"/>
      </w:pPr>
      <w:r>
        <w:lastRenderedPageBreak/>
        <w:t xml:space="preserve"> </w:t>
      </w:r>
      <w:r w:rsidRPr="00D543CC">
        <w:t xml:space="preserve"> </w:t>
      </w:r>
      <w:r w:rsidRPr="00D543CC">
        <w:tab/>
        <w:t>(</w:t>
      </w:r>
      <w:r>
        <w:t>4</w:t>
      </w:r>
      <w:r w:rsidRPr="00D543CC">
        <w:t xml:space="preserve">) </w:t>
      </w:r>
      <w:r w:rsidRPr="00D543CC">
        <w:tab/>
        <w:t xml:space="preserve">The Operator of a Passport Fund must document the reasons on which any expectations referred to in subsections </w:t>
      </w:r>
      <w:r>
        <w:t>(2)</w:t>
      </w:r>
      <w:r w:rsidRPr="00D543CC">
        <w:t xml:space="preserve"> are based. </w:t>
      </w:r>
    </w:p>
    <w:p w14:paraId="7F9AB9F4" w14:textId="77777777" w:rsidR="005865D9" w:rsidRPr="00D543CC" w:rsidRDefault="005865D9" w:rsidP="005865D9">
      <w:pPr>
        <w:pStyle w:val="h5Section"/>
      </w:pPr>
      <w:bookmarkStart w:id="138" w:name="_Toc271977355"/>
      <w:r>
        <w:t>41</w:t>
      </w:r>
      <w:r w:rsidRPr="00D543CC">
        <w:tab/>
        <w:t>Securities lending limit</w:t>
      </w:r>
      <w:bookmarkEnd w:id="138"/>
    </w:p>
    <w:p w14:paraId="6DDCD400" w14:textId="316642A5" w:rsidR="005865D9" w:rsidRDefault="005865D9" w:rsidP="005865D9">
      <w:pPr>
        <w:pStyle w:val="t1Main"/>
      </w:pPr>
      <w:r w:rsidRPr="00D543CC">
        <w:tab/>
      </w:r>
      <w:r w:rsidRPr="00D543CC">
        <w:tab/>
        <w:t xml:space="preserve">No more than 50% of the </w:t>
      </w:r>
      <w:r w:rsidR="004F112A">
        <w:t xml:space="preserve">adjusted </w:t>
      </w:r>
      <w:r w:rsidRPr="00D543CC">
        <w:t>value of the assets of a Passport Fund may be held in assets that are transferred under securities lending arrangements.</w:t>
      </w:r>
    </w:p>
    <w:p w14:paraId="03ADB5D2" w14:textId="77777777" w:rsidR="005865D9" w:rsidRPr="00D543CC" w:rsidRDefault="005865D9" w:rsidP="005865D9">
      <w:pPr>
        <w:pStyle w:val="h5Section"/>
      </w:pPr>
      <w:bookmarkStart w:id="139" w:name="_Toc271977356"/>
      <w:r>
        <w:t>42</w:t>
      </w:r>
      <w:r w:rsidRPr="00D543CC">
        <w:tab/>
        <w:t>Derivative—covering exposures</w:t>
      </w:r>
      <w:bookmarkEnd w:id="139"/>
    </w:p>
    <w:p w14:paraId="3A24DED4" w14:textId="77777777" w:rsidR="005865D9" w:rsidRPr="00D543CC" w:rsidRDefault="005865D9" w:rsidP="005865D9">
      <w:pPr>
        <w:pStyle w:val="t1Main"/>
      </w:pPr>
      <w:r w:rsidRPr="00D543CC">
        <w:tab/>
        <w:t>(1)</w:t>
      </w:r>
      <w:r w:rsidRPr="00D543CC">
        <w:tab/>
        <w:t xml:space="preserve">If a Passport Fund enters into a derivative arrangement that gives rise, or may give rise, to a future commitment of the Passport Fund, the Passport Fund must hold </w:t>
      </w:r>
      <w:r>
        <w:t xml:space="preserve">at all times </w:t>
      </w:r>
      <w:r w:rsidRPr="00D543CC">
        <w:t>assets that the Operator of the Passport Fund reasonably believes will be available and able to be converted into sufficient assets:</w:t>
      </w:r>
    </w:p>
    <w:p w14:paraId="338544EE" w14:textId="77777777" w:rsidR="005865D9" w:rsidRPr="00D543CC" w:rsidRDefault="005865D9" w:rsidP="005865D9">
      <w:pPr>
        <w:pStyle w:val="t2Para"/>
      </w:pPr>
      <w:r w:rsidRPr="00D543CC">
        <w:tab/>
        <w:t>(a)</w:t>
      </w:r>
      <w:r w:rsidRPr="00D543CC">
        <w:tab/>
        <w:t xml:space="preserve">in the case of a derivative that will, or may, be cash-settled—to </w:t>
      </w:r>
      <w:r>
        <w:t>enter an offsetting derivative so as to eliminate the exposure or have the counterparty to the derivative agree to terminate it</w:t>
      </w:r>
      <w:r w:rsidRPr="00D543CC">
        <w:t>; or</w:t>
      </w:r>
    </w:p>
    <w:p w14:paraId="41F8B5B7" w14:textId="31D4D56F" w:rsidR="005865D9" w:rsidRPr="00D543CC" w:rsidRDefault="005865D9" w:rsidP="005865D9">
      <w:pPr>
        <w:pStyle w:val="t2Para"/>
      </w:pPr>
      <w:r w:rsidRPr="00D543CC">
        <w:tab/>
        <w:t>(b)</w:t>
      </w:r>
      <w:r w:rsidRPr="00D543CC">
        <w:tab/>
        <w:t>in the case of a derivative that requires, or may require, physical delivery of the underlying asset—to be delivered as required to meet the actual or potential delivery obligation.</w:t>
      </w:r>
    </w:p>
    <w:p w14:paraId="7D5FFC14" w14:textId="4BFD3FF8" w:rsidR="005865D9" w:rsidRPr="00D543CC" w:rsidRDefault="005865D9" w:rsidP="005865D9">
      <w:pPr>
        <w:pStyle w:val="h3Div"/>
      </w:pPr>
      <w:bookmarkStart w:id="140" w:name="_Toc271977357"/>
      <w:bookmarkStart w:id="141" w:name="_Toc412740783"/>
      <w:bookmarkStart w:id="142" w:name="_Toc412804084"/>
      <w:bookmarkStart w:id="143" w:name="_Toc412806560"/>
      <w:bookmarkStart w:id="144" w:name="_Toc412809445"/>
      <w:bookmarkStart w:id="145" w:name="_Toc412809475"/>
      <w:bookmarkStart w:id="146" w:name="_Toc412810675"/>
      <w:r w:rsidRPr="00D543CC">
        <w:t>Division 6.</w:t>
      </w:r>
      <w:r>
        <w:t>5</w:t>
      </w:r>
      <w:r w:rsidRPr="00D543CC">
        <w:tab/>
        <w:t>Other restrictions</w:t>
      </w:r>
      <w:bookmarkEnd w:id="140"/>
      <w:bookmarkEnd w:id="141"/>
      <w:bookmarkEnd w:id="142"/>
      <w:bookmarkEnd w:id="143"/>
      <w:bookmarkEnd w:id="144"/>
      <w:bookmarkEnd w:id="145"/>
      <w:bookmarkEnd w:id="146"/>
    </w:p>
    <w:p w14:paraId="665679DC" w14:textId="77777777" w:rsidR="005865D9" w:rsidRPr="00D543CC" w:rsidRDefault="005865D9" w:rsidP="005865D9">
      <w:pPr>
        <w:pStyle w:val="h5Section"/>
      </w:pPr>
      <w:bookmarkStart w:id="147" w:name="_Toc271977358"/>
      <w:r>
        <w:t>43</w:t>
      </w:r>
      <w:r w:rsidRPr="00D543CC">
        <w:tab/>
        <w:t>Prohibition on provision of loans, guarantees and underwriting</w:t>
      </w:r>
      <w:bookmarkEnd w:id="147"/>
    </w:p>
    <w:p w14:paraId="1E8DCAA9" w14:textId="77777777" w:rsidR="005865D9" w:rsidRPr="00D543CC" w:rsidRDefault="005865D9" w:rsidP="005865D9">
      <w:pPr>
        <w:pStyle w:val="t1Main"/>
      </w:pPr>
      <w:r w:rsidRPr="00D543CC">
        <w:tab/>
        <w:t>(1)</w:t>
      </w:r>
      <w:r w:rsidRPr="00D543CC">
        <w:tab/>
        <w:t>A Passport Fund must not lend money.</w:t>
      </w:r>
    </w:p>
    <w:p w14:paraId="40A471C9" w14:textId="77777777" w:rsidR="005865D9" w:rsidRPr="00D543CC" w:rsidRDefault="005865D9" w:rsidP="005865D9">
      <w:pPr>
        <w:pStyle w:val="t1Main"/>
      </w:pPr>
      <w:r w:rsidRPr="00D543CC">
        <w:tab/>
        <w:t>(2)</w:t>
      </w:r>
      <w:r w:rsidRPr="00D543CC">
        <w:tab/>
        <w:t>For subsection (1), a Passport Fund does not lend money if it holds a deposit as permitted under Division 6.2.</w:t>
      </w:r>
    </w:p>
    <w:p w14:paraId="7FAE154A" w14:textId="77777777" w:rsidR="005865D9" w:rsidRPr="00D543CC" w:rsidRDefault="005865D9" w:rsidP="005865D9">
      <w:pPr>
        <w:pStyle w:val="t1Main"/>
      </w:pPr>
      <w:r w:rsidRPr="00D543CC">
        <w:tab/>
        <w:t>(3)</w:t>
      </w:r>
      <w:r w:rsidRPr="00D543CC">
        <w:tab/>
        <w:t>A Passport Fund must not act as guarantor for another person or entity.</w:t>
      </w:r>
    </w:p>
    <w:p w14:paraId="5473BFF4" w14:textId="77777777" w:rsidR="005865D9" w:rsidRPr="00D543CC" w:rsidRDefault="005865D9" w:rsidP="005865D9">
      <w:pPr>
        <w:pStyle w:val="t1Main"/>
      </w:pPr>
      <w:r w:rsidRPr="00D543CC">
        <w:tab/>
        <w:t>(4)</w:t>
      </w:r>
      <w:r w:rsidRPr="00D543CC">
        <w:tab/>
        <w:t>A Passport Fund must not underwrite securities.</w:t>
      </w:r>
    </w:p>
    <w:p w14:paraId="7797C815" w14:textId="77777777" w:rsidR="005865D9" w:rsidRDefault="005865D9" w:rsidP="005865D9">
      <w:pPr>
        <w:pStyle w:val="t1Main"/>
      </w:pPr>
      <w:r w:rsidRPr="00D543CC">
        <w:tab/>
        <w:t>(5)</w:t>
      </w:r>
      <w:r w:rsidRPr="00D543CC">
        <w:tab/>
        <w:t xml:space="preserve">For this section, a Passport Fund </w:t>
      </w:r>
      <w:r w:rsidRPr="00D543CC">
        <w:rPr>
          <w:b/>
          <w:i/>
        </w:rPr>
        <w:t xml:space="preserve">underwrites </w:t>
      </w:r>
      <w:r w:rsidRPr="00D543CC">
        <w:t>securities if it agrees to acquire securities if they are not acquired by another person under an offer or to ensure a certain amount is raised from an offer.</w:t>
      </w:r>
    </w:p>
    <w:p w14:paraId="1B677E41" w14:textId="77777777" w:rsidR="005865D9" w:rsidRPr="00D543CC" w:rsidRDefault="005865D9" w:rsidP="005865D9">
      <w:pPr>
        <w:pStyle w:val="h5Section"/>
      </w:pPr>
      <w:bookmarkStart w:id="148" w:name="_Toc271977359"/>
      <w:r>
        <w:t>44</w:t>
      </w:r>
      <w:r w:rsidRPr="00D543CC">
        <w:tab/>
        <w:t>Borrowing</w:t>
      </w:r>
      <w:bookmarkEnd w:id="148"/>
      <w:r w:rsidRPr="00D543CC">
        <w:t xml:space="preserve"> </w:t>
      </w:r>
    </w:p>
    <w:p w14:paraId="6C633729" w14:textId="1341E912" w:rsidR="005865D9" w:rsidRPr="00D543CC" w:rsidRDefault="005865D9" w:rsidP="005865D9">
      <w:pPr>
        <w:pStyle w:val="t1Main"/>
      </w:pPr>
      <w:r w:rsidRPr="00D543CC">
        <w:tab/>
        <w:t>(1)</w:t>
      </w:r>
      <w:r w:rsidRPr="00D543CC">
        <w:tab/>
        <w:t>A Passport Fund may borrow only if all of the following conditions are satisfied:</w:t>
      </w:r>
    </w:p>
    <w:p w14:paraId="35481EE6" w14:textId="20AE2CC3" w:rsidR="005865D9" w:rsidRPr="00D543CC" w:rsidRDefault="005865D9" w:rsidP="005865D9">
      <w:pPr>
        <w:pStyle w:val="t2Para"/>
      </w:pPr>
      <w:r w:rsidRPr="00D543CC">
        <w:tab/>
        <w:t>(a)</w:t>
      </w:r>
      <w:r w:rsidRPr="00D543CC">
        <w:tab/>
        <w:t>the</w:t>
      </w:r>
      <w:r>
        <w:t xml:space="preserve"> total</w:t>
      </w:r>
      <w:r w:rsidRPr="00D543CC">
        <w:t xml:space="preserve"> amount </w:t>
      </w:r>
      <w:r>
        <w:t>of borrowings of the Passport Fund  does not exceed</w:t>
      </w:r>
      <w:r w:rsidRPr="00D543CC">
        <w:t xml:space="preserve"> 10% of the </w:t>
      </w:r>
      <w:r w:rsidR="004F112A">
        <w:t xml:space="preserve">adjusted </w:t>
      </w:r>
      <w:r w:rsidRPr="00D543CC">
        <w:t>value of the Passport Fund assets</w:t>
      </w:r>
      <w:r>
        <w:t xml:space="preserve"> at the time of borrowing</w:t>
      </w:r>
      <w:r w:rsidRPr="00D543CC">
        <w:t>;</w:t>
      </w:r>
    </w:p>
    <w:p w14:paraId="2AD632E6" w14:textId="77777777" w:rsidR="005865D9" w:rsidRPr="00D543CC" w:rsidRDefault="005865D9" w:rsidP="005865D9">
      <w:pPr>
        <w:pStyle w:val="t2Para"/>
      </w:pPr>
      <w:r w:rsidRPr="00D543CC">
        <w:tab/>
        <w:t>(b)</w:t>
      </w:r>
      <w:r w:rsidRPr="00D543CC">
        <w:tab/>
        <w:t>the purpose of the borrowing is:</w:t>
      </w:r>
    </w:p>
    <w:p w14:paraId="766B771F" w14:textId="77777777" w:rsidR="005865D9" w:rsidRPr="00D543CC" w:rsidRDefault="005865D9" w:rsidP="005865D9">
      <w:pPr>
        <w:pStyle w:val="t3Subpara"/>
      </w:pPr>
      <w:r w:rsidRPr="00D543CC">
        <w:tab/>
        <w:t>(i)</w:t>
      </w:r>
      <w:r w:rsidRPr="00D543CC">
        <w:tab/>
        <w:t>to enable payment of redemption requests that:</w:t>
      </w:r>
    </w:p>
    <w:p w14:paraId="13C5CABD" w14:textId="77777777" w:rsidR="005865D9" w:rsidRPr="00D543CC" w:rsidRDefault="005865D9" w:rsidP="005865D9">
      <w:pPr>
        <w:pStyle w:val="t4Subsub"/>
      </w:pPr>
      <w:r w:rsidRPr="00D543CC">
        <w:tab/>
        <w:t>(A)</w:t>
      </w:r>
      <w:r w:rsidRPr="00D543CC">
        <w:tab/>
        <w:t xml:space="preserve">have been made; or </w:t>
      </w:r>
    </w:p>
    <w:p w14:paraId="25FF6C7C" w14:textId="77777777" w:rsidR="005865D9" w:rsidRPr="00D543CC" w:rsidRDefault="005865D9" w:rsidP="005865D9">
      <w:pPr>
        <w:pStyle w:val="t4Subsub"/>
      </w:pPr>
      <w:r w:rsidRPr="00D543CC">
        <w:tab/>
        <w:t>(B)</w:t>
      </w:r>
      <w:r w:rsidRPr="00D543CC">
        <w:tab/>
        <w:t>are reasonably expected to be made; or</w:t>
      </w:r>
    </w:p>
    <w:p w14:paraId="52F190E3" w14:textId="77777777" w:rsidR="005865D9" w:rsidRPr="00D543CC" w:rsidRDefault="005865D9" w:rsidP="005865D9">
      <w:pPr>
        <w:pStyle w:val="t3Subpara"/>
      </w:pPr>
      <w:r w:rsidRPr="00D543CC">
        <w:tab/>
        <w:t>(ii)</w:t>
      </w:r>
      <w:r w:rsidRPr="00D543CC">
        <w:tab/>
        <w:t>to enable payment of expenses properly payable by the Passport Fund other than:</w:t>
      </w:r>
    </w:p>
    <w:p w14:paraId="18502504" w14:textId="77777777" w:rsidR="005865D9" w:rsidRPr="00D543CC" w:rsidRDefault="005865D9" w:rsidP="005865D9">
      <w:pPr>
        <w:pStyle w:val="t4Subsub"/>
      </w:pPr>
      <w:r w:rsidRPr="00D543CC">
        <w:tab/>
        <w:t>(A)</w:t>
      </w:r>
      <w:r w:rsidRPr="00D543CC">
        <w:tab/>
        <w:t>fees payable from the Fund to an Operator; or</w:t>
      </w:r>
    </w:p>
    <w:p w14:paraId="55A8C80B" w14:textId="77777777" w:rsidR="005865D9" w:rsidRPr="00D543CC" w:rsidRDefault="005865D9" w:rsidP="005865D9">
      <w:pPr>
        <w:pStyle w:val="t4Subsub"/>
      </w:pPr>
      <w:r w:rsidRPr="00D543CC">
        <w:lastRenderedPageBreak/>
        <w:tab/>
        <w:t>(B)</w:t>
      </w:r>
      <w:r w:rsidRPr="00D543CC">
        <w:tab/>
        <w:t>fees payable from the Fund to the independent oversight entity; or</w:t>
      </w:r>
    </w:p>
    <w:p w14:paraId="470F33AC" w14:textId="77777777" w:rsidR="005865D9" w:rsidRPr="00D543CC" w:rsidRDefault="005865D9" w:rsidP="005865D9">
      <w:pPr>
        <w:pStyle w:val="t4Subsub"/>
      </w:pPr>
      <w:r w:rsidRPr="00D543CC">
        <w:tab/>
        <w:t>(C)</w:t>
      </w:r>
      <w:r w:rsidRPr="00D543CC">
        <w:tab/>
        <w:t>expenses associated with making an</w:t>
      </w:r>
      <w:r>
        <w:t xml:space="preserve"> additional </w:t>
      </w:r>
      <w:r w:rsidRPr="00D543CC">
        <w:t xml:space="preserve"> investment;</w:t>
      </w:r>
    </w:p>
    <w:p w14:paraId="2D3E39FB" w14:textId="77777777" w:rsidR="005865D9" w:rsidRPr="00D543CC" w:rsidRDefault="005865D9" w:rsidP="005865D9">
      <w:pPr>
        <w:pStyle w:val="t2Para"/>
      </w:pPr>
      <w:r w:rsidRPr="00D543CC">
        <w:tab/>
        <w:t>(c)</w:t>
      </w:r>
      <w:r w:rsidRPr="00D543CC">
        <w:tab/>
        <w:t>there is a material risk that, without the borrowing, the Passport Fund will be unable to:</w:t>
      </w:r>
    </w:p>
    <w:p w14:paraId="47432C9F" w14:textId="77777777" w:rsidR="005865D9" w:rsidRPr="00D543CC" w:rsidRDefault="005865D9" w:rsidP="005865D9">
      <w:pPr>
        <w:pStyle w:val="t3Subpara"/>
      </w:pPr>
      <w:r w:rsidRPr="00D543CC">
        <w:tab/>
        <w:t>(i)</w:t>
      </w:r>
      <w:r w:rsidRPr="00D543CC">
        <w:tab/>
        <w:t xml:space="preserve">meet redemption requests; or </w:t>
      </w:r>
    </w:p>
    <w:p w14:paraId="7713B2D0" w14:textId="77777777" w:rsidR="005865D9" w:rsidRPr="00D543CC" w:rsidRDefault="005865D9" w:rsidP="005865D9">
      <w:pPr>
        <w:pStyle w:val="t3Subpara"/>
      </w:pPr>
      <w:r w:rsidRPr="00D543CC">
        <w:tab/>
        <w:t>(ii)</w:t>
      </w:r>
      <w:r w:rsidRPr="00D543CC">
        <w:tab/>
        <w:t>pay expenses</w:t>
      </w:r>
      <w:r>
        <w:t xml:space="preserve"> </w:t>
      </w:r>
      <w:r w:rsidRPr="00303F74">
        <w:t>of the kind mentioned in subparagraph (1)(b)(ii) above</w:t>
      </w:r>
      <w:r w:rsidRPr="00D543CC">
        <w:t>;</w:t>
      </w:r>
    </w:p>
    <w:p w14:paraId="49BFDAB6" w14:textId="77777777" w:rsidR="005865D9" w:rsidRPr="00D543CC" w:rsidRDefault="005865D9" w:rsidP="005865D9">
      <w:pPr>
        <w:pStyle w:val="t2Para"/>
      </w:pPr>
      <w:r w:rsidRPr="00D543CC">
        <w:tab/>
        <w:t>(d)</w:t>
      </w:r>
      <w:r w:rsidRPr="00D543CC">
        <w:tab/>
        <w:t>the borrowing is in the form of a trade credit, loan or overdraft from a financial institution licensed or regulated in the institution’s principal place of business;</w:t>
      </w:r>
    </w:p>
    <w:p w14:paraId="6036496A" w14:textId="77777777" w:rsidR="005865D9" w:rsidRPr="00D543CC" w:rsidRDefault="005865D9" w:rsidP="005865D9">
      <w:pPr>
        <w:pStyle w:val="t2Para"/>
      </w:pPr>
      <w:r w:rsidRPr="00D543CC">
        <w:tab/>
        <w:t>(e)</w:t>
      </w:r>
      <w:r w:rsidRPr="00D543CC">
        <w:tab/>
        <w:t>the Passport Fund intends to repay the amount:</w:t>
      </w:r>
    </w:p>
    <w:p w14:paraId="1DAB446C" w14:textId="77777777" w:rsidR="005865D9" w:rsidRPr="00D543CC" w:rsidRDefault="005865D9" w:rsidP="005865D9">
      <w:pPr>
        <w:pStyle w:val="t3Subpara"/>
      </w:pPr>
      <w:r w:rsidRPr="00D543CC">
        <w:tab/>
        <w:t>(i)</w:t>
      </w:r>
      <w:r w:rsidRPr="00D543CC">
        <w:tab/>
        <w:t>in full in less than 31 days; and</w:t>
      </w:r>
    </w:p>
    <w:p w14:paraId="4E6C9FB3" w14:textId="77777777" w:rsidR="005865D9" w:rsidRPr="00D543CC" w:rsidRDefault="005865D9" w:rsidP="005865D9">
      <w:pPr>
        <w:pStyle w:val="t3Subpara"/>
      </w:pPr>
      <w:r w:rsidRPr="00D543CC">
        <w:tab/>
        <w:t>(ii)</w:t>
      </w:r>
      <w:r w:rsidRPr="00D543CC">
        <w:tab/>
        <w:t>without relying on other borrowings or financed amounts;</w:t>
      </w:r>
    </w:p>
    <w:p w14:paraId="38378645" w14:textId="77777777" w:rsidR="005865D9" w:rsidRPr="00D543CC" w:rsidRDefault="005865D9" w:rsidP="005865D9">
      <w:pPr>
        <w:pStyle w:val="t2Para"/>
      </w:pPr>
      <w:r w:rsidRPr="00D543CC">
        <w:tab/>
        <w:t>(f)</w:t>
      </w:r>
      <w:r w:rsidRPr="00D543CC">
        <w:tab/>
        <w:t>the Passport Fund has documented cash flow projections prepared on reasonable assumptions that show that the amount will be repaid within that  period.</w:t>
      </w:r>
    </w:p>
    <w:p w14:paraId="4526E2A7" w14:textId="77777777" w:rsidR="005865D9" w:rsidRDefault="005865D9" w:rsidP="005865D9">
      <w:pPr>
        <w:pStyle w:val="t1Main"/>
      </w:pPr>
      <w:r w:rsidRPr="00D543CC">
        <w:tab/>
        <w:t xml:space="preserve">(2) </w:t>
      </w:r>
      <w:r w:rsidRPr="00D543CC">
        <w:tab/>
      </w:r>
      <w:r w:rsidRPr="00303F74">
        <w:t>Any amount payable to the Passport Fund by the lender is not taken</w:t>
      </w:r>
      <w:r>
        <w:t xml:space="preserve"> to reduce the amount borrowed.  </w:t>
      </w:r>
    </w:p>
    <w:p w14:paraId="7FD1F57C" w14:textId="1301BBD7" w:rsidR="005865D9" w:rsidRDefault="005865D9" w:rsidP="00B61475">
      <w:pPr>
        <w:pStyle w:val="t1Main"/>
        <w:ind w:hanging="397"/>
      </w:pPr>
      <w:r>
        <w:tab/>
        <w:t>(3)</w:t>
      </w:r>
      <w:r>
        <w:tab/>
      </w:r>
      <w:r w:rsidRPr="00D543CC">
        <w:t xml:space="preserve">A Passport Fund </w:t>
      </w:r>
      <w:r>
        <w:t>must</w:t>
      </w:r>
      <w:r w:rsidRPr="00D543CC">
        <w:t xml:space="preserve"> not enter into a securities lending arrangement for the purpose of acquiring any collateral provided to the Passport Fund.</w:t>
      </w:r>
    </w:p>
    <w:p w14:paraId="2402F688" w14:textId="168C0997" w:rsidR="00A1173E" w:rsidRPr="00FD4EF0" w:rsidRDefault="00A1173E" w:rsidP="00FD4EF0">
      <w:pPr>
        <w:pStyle w:val="Style1"/>
        <w:shd w:val="clear" w:color="auto" w:fill="FFFF99"/>
        <w:rPr>
          <w:b/>
        </w:rPr>
      </w:pPr>
      <w:r w:rsidRPr="00FD4EF0">
        <w:rPr>
          <w:b/>
        </w:rPr>
        <w:t>Explanatory note:</w:t>
      </w:r>
      <w:r w:rsidR="00FD4EF0" w:rsidRPr="00FD4EF0">
        <w:rPr>
          <w:b/>
        </w:rPr>
        <w:tab/>
      </w:r>
      <w:r w:rsidR="00FD4EF0" w:rsidRPr="00FD4EF0">
        <w:t>A securities lending arrangement entered into for the purpose of acquiring any collateral for the Passport Fund will be construed as a borrowing transaction, and is, therefore, prohibited.</w:t>
      </w:r>
    </w:p>
    <w:p w14:paraId="34C38790" w14:textId="77777777" w:rsidR="005865D9" w:rsidRPr="00D543CC" w:rsidRDefault="005865D9" w:rsidP="005865D9">
      <w:pPr>
        <w:pStyle w:val="h5Section"/>
      </w:pPr>
      <w:bookmarkStart w:id="149" w:name="_Toc271977360"/>
      <w:r>
        <w:t>45</w:t>
      </w:r>
      <w:r w:rsidRPr="00D543CC">
        <w:tab/>
        <w:t>Short-selling prohibited</w:t>
      </w:r>
      <w:bookmarkEnd w:id="149"/>
    </w:p>
    <w:p w14:paraId="4C348058" w14:textId="77777777" w:rsidR="005865D9" w:rsidRPr="00D543CC" w:rsidRDefault="005865D9" w:rsidP="005865D9">
      <w:pPr>
        <w:pStyle w:val="t1Main"/>
      </w:pPr>
      <w:r w:rsidRPr="00D543CC">
        <w:tab/>
        <w:t>(1)</w:t>
      </w:r>
      <w:r w:rsidRPr="00D543CC">
        <w:tab/>
        <w:t>A Passport Fund must not sell a Passport Fund asset unless, at the time of the sale:</w:t>
      </w:r>
    </w:p>
    <w:p w14:paraId="152C926D" w14:textId="77777777" w:rsidR="005865D9" w:rsidRPr="00D543CC" w:rsidRDefault="005865D9" w:rsidP="005865D9">
      <w:pPr>
        <w:pStyle w:val="t2Para"/>
      </w:pPr>
      <w:r w:rsidRPr="00D543CC">
        <w:tab/>
        <w:t>(a)</w:t>
      </w:r>
      <w:r w:rsidRPr="00D543CC">
        <w:tab/>
        <w:t xml:space="preserve">the Passport Fund has a presently exercisable and unconditional right to give title to the asset to the buyer (a </w:t>
      </w:r>
      <w:r w:rsidRPr="00D543CC">
        <w:rPr>
          <w:b/>
          <w:i/>
        </w:rPr>
        <w:t>transferable title</w:t>
      </w:r>
      <w:r w:rsidRPr="00D543CC">
        <w:t>); or</w:t>
      </w:r>
    </w:p>
    <w:p w14:paraId="69FA2CFF" w14:textId="77777777" w:rsidR="005865D9" w:rsidRPr="00D543CC" w:rsidRDefault="005865D9" w:rsidP="005865D9">
      <w:pPr>
        <w:pStyle w:val="t2Para"/>
      </w:pPr>
      <w:r w:rsidRPr="00D543CC">
        <w:tab/>
        <w:t>(b)</w:t>
      </w:r>
      <w:r w:rsidRPr="00D543CC">
        <w:tab/>
        <w:t>the Passport Fund has an agreement to buy the asset to be sold that:</w:t>
      </w:r>
    </w:p>
    <w:p w14:paraId="3D9D24D4" w14:textId="77777777" w:rsidR="005865D9" w:rsidRPr="00D543CC" w:rsidRDefault="005865D9" w:rsidP="005865D9">
      <w:pPr>
        <w:pStyle w:val="t3Subpara"/>
      </w:pPr>
      <w:r w:rsidRPr="00D543CC">
        <w:tab/>
        <w:t>(i)</w:t>
      </w:r>
      <w:r w:rsidRPr="00D543CC">
        <w:tab/>
        <w:t>will enable the Passport Fund to acquire a transferable title to the asset before it is to be transferred; and</w:t>
      </w:r>
    </w:p>
    <w:p w14:paraId="509AABF6" w14:textId="77777777" w:rsidR="005865D9" w:rsidRPr="00D543CC" w:rsidRDefault="005865D9" w:rsidP="005865D9">
      <w:pPr>
        <w:pStyle w:val="t3Subpara"/>
      </w:pPr>
      <w:r w:rsidRPr="00D543CC">
        <w:tab/>
        <w:t>(ii)</w:t>
      </w:r>
      <w:r w:rsidRPr="00D543CC">
        <w:tab/>
        <w:t>is conditional only on:</w:t>
      </w:r>
    </w:p>
    <w:p w14:paraId="58C3D921" w14:textId="77777777" w:rsidR="005865D9" w:rsidRPr="00D543CC" w:rsidRDefault="005865D9" w:rsidP="005865D9">
      <w:pPr>
        <w:pStyle w:val="t4Subsub"/>
      </w:pPr>
      <w:r w:rsidRPr="00D543CC">
        <w:tab/>
        <w:t>(A)</w:t>
      </w:r>
      <w:r w:rsidRPr="00D543CC">
        <w:tab/>
        <w:t>payment of the consideration; or</w:t>
      </w:r>
    </w:p>
    <w:p w14:paraId="6C6D9BE1" w14:textId="77777777" w:rsidR="005865D9" w:rsidRPr="00D543CC" w:rsidRDefault="005865D9" w:rsidP="005865D9">
      <w:pPr>
        <w:pStyle w:val="t4Subsub"/>
      </w:pPr>
      <w:r w:rsidRPr="00D543CC">
        <w:tab/>
        <w:t>(B)</w:t>
      </w:r>
      <w:r w:rsidRPr="00D543CC">
        <w:tab/>
        <w:t>the exercise of an option on the part of the Passport Fund; or</w:t>
      </w:r>
    </w:p>
    <w:p w14:paraId="4401FF39" w14:textId="77777777" w:rsidR="005865D9" w:rsidRPr="00D543CC" w:rsidRDefault="005865D9" w:rsidP="005865D9">
      <w:pPr>
        <w:pStyle w:val="t4Subsub"/>
      </w:pPr>
      <w:r w:rsidRPr="00D543CC">
        <w:tab/>
        <w:t>(C)</w:t>
      </w:r>
      <w:r w:rsidRPr="00D543CC">
        <w:tab/>
        <w:t>receipt of the proper instrument of transfer or receipt of the title documents.</w:t>
      </w:r>
    </w:p>
    <w:p w14:paraId="1BA90A8C" w14:textId="54F7FE7E" w:rsidR="005865D9" w:rsidRPr="00697158" w:rsidRDefault="005865D9" w:rsidP="005865D9">
      <w:pPr>
        <w:pStyle w:val="t1Main"/>
      </w:pPr>
      <w:r w:rsidRPr="00D543CC">
        <w:tab/>
        <w:t xml:space="preserve">(2) </w:t>
      </w:r>
      <w:r w:rsidRPr="00D543CC">
        <w:tab/>
      </w:r>
      <w:r w:rsidRPr="00D543CC">
        <w:rPr>
          <w:lang w:val="en-US"/>
        </w:rPr>
        <w:t xml:space="preserve">For subsection (1), a transferable title to an asset, or an agreement to buy an asset that meets the conditions in </w:t>
      </w:r>
      <w:r w:rsidRPr="00697158">
        <w:rPr>
          <w:lang w:val="en-US"/>
        </w:rPr>
        <w:t>subsection (1)(b), may only support one sale of the asset.</w:t>
      </w:r>
    </w:p>
    <w:p w14:paraId="3F06525C" w14:textId="77777777" w:rsidR="005865D9" w:rsidRPr="00697158" w:rsidRDefault="005865D9" w:rsidP="005865D9">
      <w:pPr>
        <w:pStyle w:val="h5Section"/>
      </w:pPr>
      <w:bookmarkStart w:id="150" w:name="_Toc271977361"/>
      <w:r w:rsidRPr="00697158">
        <w:lastRenderedPageBreak/>
        <w:t>46</w:t>
      </w:r>
      <w:r w:rsidRPr="00697158">
        <w:tab/>
        <w:t>Liability of members</w:t>
      </w:r>
      <w:bookmarkEnd w:id="150"/>
    </w:p>
    <w:p w14:paraId="7092616B" w14:textId="77777777" w:rsidR="005865D9" w:rsidRPr="00697158" w:rsidRDefault="005865D9" w:rsidP="005865D9">
      <w:pPr>
        <w:pStyle w:val="t1Main"/>
      </w:pPr>
      <w:r w:rsidRPr="00697158">
        <w:tab/>
        <w:t>(1)</w:t>
      </w:r>
      <w:r w:rsidRPr="00697158">
        <w:tab/>
        <w:t>A Passport Fund must ensure that no member of the Passport Fund has a monetary liability to the Passport Fund in that person’s capacity as a member of the Passport Fund.</w:t>
      </w:r>
    </w:p>
    <w:p w14:paraId="3AB04972" w14:textId="3FBF41E1" w:rsidR="005865D9" w:rsidRPr="00697158" w:rsidRDefault="005865D9" w:rsidP="005865D9">
      <w:pPr>
        <w:pStyle w:val="h5Section"/>
      </w:pPr>
      <w:r w:rsidRPr="00697158">
        <w:t>47</w:t>
      </w:r>
      <w:r w:rsidRPr="00697158">
        <w:tab/>
        <w:t xml:space="preserve">Performance fees </w:t>
      </w:r>
    </w:p>
    <w:p w14:paraId="17FE72C2" w14:textId="77777777" w:rsidR="005865D9" w:rsidRPr="00697158" w:rsidRDefault="005865D9" w:rsidP="005865D9">
      <w:pPr>
        <w:tabs>
          <w:tab w:val="left" w:pos="993"/>
        </w:tabs>
        <w:spacing w:before="80" w:after="100"/>
        <w:ind w:left="993" w:hanging="426"/>
      </w:pPr>
      <w:r w:rsidRPr="00697158">
        <w:t xml:space="preserve">(1) </w:t>
      </w:r>
      <w:r w:rsidRPr="00697158">
        <w:tab/>
        <w:t>A Passport Fund or its Operator must not permit a fee to be paid in relation to the Passport Fund based on any returns of the Passport Fund or increase in the value of any assets of the Passport Fund relative to a measure, unless:</w:t>
      </w:r>
    </w:p>
    <w:p w14:paraId="178535E0" w14:textId="6A9A55B4" w:rsidR="005865D9" w:rsidRPr="00697158" w:rsidRDefault="005865D9" w:rsidP="005865D9">
      <w:pPr>
        <w:pStyle w:val="ListParagraph"/>
        <w:spacing w:after="100"/>
        <w:ind w:left="1560" w:hanging="567"/>
        <w:rPr>
          <w:rFonts w:ascii="Times New Roman" w:hAnsi="Times New Roman"/>
          <w:sz w:val="24"/>
          <w:szCs w:val="24"/>
        </w:rPr>
      </w:pPr>
      <w:r w:rsidRPr="00697158">
        <w:rPr>
          <w:rFonts w:ascii="Times New Roman" w:hAnsi="Times New Roman"/>
          <w:sz w:val="24"/>
          <w:szCs w:val="24"/>
        </w:rPr>
        <w:t>(a)</w:t>
      </w:r>
      <w:r w:rsidRPr="00697158">
        <w:rPr>
          <w:rFonts w:ascii="Times New Roman" w:hAnsi="Times New Roman"/>
          <w:sz w:val="24"/>
          <w:szCs w:val="24"/>
        </w:rPr>
        <w:tab/>
        <w:t>taking into account the arrangements to manage risk of the Passport Fund, the basis for the fees charged does not result in excessive risks being taken by the Operator in relation to the Passport Fund, or that the Passport Fund’s investment objectives will not be followed, to obtain or increase fees;</w:t>
      </w:r>
    </w:p>
    <w:p w14:paraId="349504D1" w14:textId="3DD6BECC" w:rsidR="005865D9" w:rsidRPr="00697158" w:rsidRDefault="005865D9" w:rsidP="005865D9">
      <w:pPr>
        <w:pStyle w:val="ListParagraph"/>
        <w:spacing w:after="100"/>
        <w:ind w:left="1560" w:hanging="567"/>
        <w:rPr>
          <w:rFonts w:ascii="Times New Roman" w:hAnsi="Times New Roman"/>
          <w:sz w:val="24"/>
          <w:szCs w:val="24"/>
        </w:rPr>
      </w:pPr>
      <w:r w:rsidRPr="00697158">
        <w:rPr>
          <w:rFonts w:ascii="Times New Roman" w:hAnsi="Times New Roman"/>
          <w:sz w:val="24"/>
          <w:szCs w:val="24"/>
        </w:rPr>
        <w:t>(b)</w:t>
      </w:r>
      <w:r w:rsidRPr="00697158">
        <w:rPr>
          <w:rFonts w:ascii="Times New Roman" w:hAnsi="Times New Roman"/>
          <w:sz w:val="24"/>
          <w:szCs w:val="24"/>
        </w:rPr>
        <w:tab/>
        <w:t>the calculation of the fees is verified by the Operator as consistent with the agreed basis for the fee and can be verified by the independent oversight entity; and</w:t>
      </w:r>
    </w:p>
    <w:p w14:paraId="4E7E170D" w14:textId="5297CEE5" w:rsidR="005865D9" w:rsidRPr="00D543CC" w:rsidRDefault="005865D9" w:rsidP="005865D9">
      <w:pPr>
        <w:pStyle w:val="t1Main"/>
        <w:spacing w:before="0"/>
        <w:ind w:left="1560" w:hanging="567"/>
      </w:pPr>
      <w:r w:rsidRPr="00697158">
        <w:rPr>
          <w:lang w:val="en-GB"/>
        </w:rPr>
        <w:t>(c)</w:t>
      </w:r>
      <w:r w:rsidRPr="00697158">
        <w:rPr>
          <w:lang w:val="en-GB"/>
        </w:rPr>
        <w:tab/>
        <w:t>the independent oversight entity has during the previous13 months stated in writing to the Operator that the independent oversight entity has reason to believe any fees payable in relation to the Passport Fund  will comply with written policies and procedures for fees of the Operator for the Passport Fund designed to ensure compliance with subsection (1)(a) and (1)(b).</w:t>
      </w:r>
    </w:p>
    <w:p w14:paraId="5ADA4E2A" w14:textId="6057B159" w:rsidR="00E00787" w:rsidRPr="00D543CC" w:rsidRDefault="004F112A" w:rsidP="00B61475">
      <w:pPr>
        <w:pStyle w:val="Style1"/>
        <w:shd w:val="clear" w:color="auto" w:fill="DBE5F1" w:themeFill="accent1" w:themeFillTint="33"/>
      </w:pPr>
      <w:r>
        <w:rPr>
          <w:b/>
        </w:rPr>
        <w:t>Consultation question</w:t>
      </w:r>
      <w:r w:rsidR="00C96F4E">
        <w:rPr>
          <w:b/>
        </w:rPr>
        <w:t xml:space="preserve"> </w:t>
      </w:r>
      <w:r w:rsidR="00B119DB">
        <w:rPr>
          <w:b/>
        </w:rPr>
        <w:t>8</w:t>
      </w:r>
      <w:r w:rsidR="00E00787">
        <w:rPr>
          <w:b/>
        </w:rPr>
        <w:t>:</w:t>
      </w:r>
      <w:r w:rsidR="00FD4EF0">
        <w:rPr>
          <w:b/>
        </w:rPr>
        <w:tab/>
      </w:r>
      <w:r w:rsidR="00D617F9">
        <w:t>Would the proposed Passport Rules on the charging o</w:t>
      </w:r>
      <w:r w:rsidR="00FD4EF0">
        <w:t>f</w:t>
      </w:r>
      <w:r w:rsidR="00D617F9">
        <w:t xml:space="preserve"> performance fees be unduly burdensome</w:t>
      </w:r>
      <w:r w:rsidR="00E00787">
        <w:t xml:space="preserve">?  </w:t>
      </w:r>
      <w:r w:rsidR="00B61475">
        <w:t>What impact</w:t>
      </w:r>
      <w:r>
        <w:t>, if any,</w:t>
      </w:r>
      <w:r w:rsidR="00B61475">
        <w:t xml:space="preserve"> would this have on current commercial arrangements</w:t>
      </w:r>
      <w:r>
        <w:t>?</w:t>
      </w:r>
      <w:r w:rsidR="00B61475">
        <w:t>.</w:t>
      </w:r>
    </w:p>
    <w:p w14:paraId="03F64348" w14:textId="77777777" w:rsidR="005865D9" w:rsidRPr="00D543CC" w:rsidRDefault="005865D9" w:rsidP="005865D9">
      <w:pPr>
        <w:pStyle w:val="h2Part"/>
      </w:pPr>
      <w:bookmarkStart w:id="151" w:name="_Toc412740784"/>
      <w:bookmarkStart w:id="152" w:name="_Toc412804085"/>
      <w:bookmarkStart w:id="153" w:name="_Toc412809446"/>
      <w:bookmarkStart w:id="154" w:name="_Toc271977362"/>
      <w:r w:rsidRPr="00D543CC">
        <w:t xml:space="preserve">Part 7 </w:t>
      </w:r>
      <w:r w:rsidRPr="00D543CC">
        <w:tab/>
        <w:t>Redemption and valuation for pricing</w:t>
      </w:r>
      <w:bookmarkEnd w:id="151"/>
      <w:bookmarkEnd w:id="152"/>
      <w:bookmarkEnd w:id="153"/>
    </w:p>
    <w:p w14:paraId="197FC559" w14:textId="77777777" w:rsidR="005865D9" w:rsidRPr="00D543CC" w:rsidRDefault="005865D9" w:rsidP="005865D9">
      <w:pPr>
        <w:pStyle w:val="h3Div"/>
      </w:pPr>
      <w:bookmarkStart w:id="155" w:name="_Toc412740785"/>
      <w:bookmarkStart w:id="156" w:name="_Toc412804086"/>
      <w:bookmarkStart w:id="157" w:name="_Toc412806562"/>
      <w:bookmarkStart w:id="158" w:name="_Toc412809447"/>
      <w:bookmarkStart w:id="159" w:name="_Toc412809477"/>
      <w:bookmarkStart w:id="160" w:name="_Toc412810677"/>
      <w:r w:rsidRPr="00D543CC">
        <w:t>Division 7.1</w:t>
      </w:r>
      <w:r w:rsidRPr="00D543CC">
        <w:tab/>
        <w:t>Redemption</w:t>
      </w:r>
      <w:bookmarkEnd w:id="154"/>
      <w:bookmarkEnd w:id="155"/>
      <w:bookmarkEnd w:id="156"/>
      <w:bookmarkEnd w:id="157"/>
      <w:bookmarkEnd w:id="158"/>
      <w:bookmarkEnd w:id="159"/>
      <w:bookmarkEnd w:id="160"/>
    </w:p>
    <w:p w14:paraId="55C2B6E8" w14:textId="55F2737A" w:rsidR="005865D9" w:rsidRPr="00D543CC" w:rsidRDefault="005865D9" w:rsidP="005865D9">
      <w:pPr>
        <w:pStyle w:val="h5Section"/>
      </w:pPr>
      <w:bookmarkStart w:id="161" w:name="_Toc271977363"/>
      <w:bookmarkStart w:id="162" w:name="BM_Rights_to_redemptions_exchange_traded"/>
      <w:r>
        <w:t>48</w:t>
      </w:r>
      <w:bookmarkEnd w:id="161"/>
      <w:bookmarkEnd w:id="162"/>
      <w:r w:rsidRPr="00D543CC">
        <w:tab/>
        <w:t>Rights to redemptions—exchange traded Passport Funds</w:t>
      </w:r>
    </w:p>
    <w:p w14:paraId="29EFB860" w14:textId="77777777" w:rsidR="005865D9" w:rsidRPr="00D543CC" w:rsidRDefault="005865D9" w:rsidP="005865D9">
      <w:pPr>
        <w:pStyle w:val="t1Main"/>
      </w:pPr>
      <w:r w:rsidRPr="00D543CC">
        <w:tab/>
        <w:t>(1)</w:t>
      </w:r>
      <w:r w:rsidRPr="00D543CC">
        <w:tab/>
        <w:t>This section applies to a Passport Fund if:</w:t>
      </w:r>
    </w:p>
    <w:p w14:paraId="6C810966" w14:textId="77777777" w:rsidR="005865D9" w:rsidRPr="00D543CC" w:rsidRDefault="005865D9" w:rsidP="005865D9">
      <w:pPr>
        <w:pStyle w:val="t2Para"/>
      </w:pPr>
      <w:r w:rsidRPr="00D543CC">
        <w:tab/>
        <w:t>(a)</w:t>
      </w:r>
      <w:r w:rsidRPr="00D543CC">
        <w:tab/>
        <w:t>it is an index fund or benchmark fund; and</w:t>
      </w:r>
    </w:p>
    <w:p w14:paraId="2D5275AF" w14:textId="77777777" w:rsidR="005865D9" w:rsidRPr="00D543CC" w:rsidRDefault="005865D9" w:rsidP="005865D9">
      <w:pPr>
        <w:pStyle w:val="t2Para"/>
      </w:pPr>
      <w:r w:rsidRPr="00D543CC">
        <w:tab/>
        <w:t>(b)</w:t>
      </w:r>
      <w:r w:rsidRPr="00D543CC">
        <w:tab/>
        <w:t>it is traded on one or more relevant financial markets.</w:t>
      </w:r>
    </w:p>
    <w:p w14:paraId="4F797624" w14:textId="77777777" w:rsidR="005865D9" w:rsidRPr="00D543CC" w:rsidRDefault="005865D9" w:rsidP="005865D9">
      <w:pPr>
        <w:pStyle w:val="t1Main"/>
      </w:pPr>
      <w:r w:rsidRPr="00D543CC">
        <w:tab/>
        <w:t>(2)</w:t>
      </w:r>
      <w:r w:rsidRPr="00D543CC">
        <w:tab/>
        <w:t xml:space="preserve">The Operator must take reasonable steps to ensure that each member of the Passport Fund is able to sell the member’s interests in the </w:t>
      </w:r>
      <w:r>
        <w:t>f</w:t>
      </w:r>
      <w:r w:rsidRPr="00D543CC">
        <w:t>und on the relevant financial markets at a price that is not materially different from the net asset value per interest of the Passport Fund.</w:t>
      </w:r>
    </w:p>
    <w:p w14:paraId="01B62C6E" w14:textId="4383C933" w:rsidR="005865D9" w:rsidRPr="00D543CC" w:rsidRDefault="005865D9" w:rsidP="005865D9">
      <w:pPr>
        <w:pStyle w:val="t1Main"/>
      </w:pPr>
      <w:r w:rsidRPr="00D543CC">
        <w:tab/>
        <w:t>(3)</w:t>
      </w:r>
      <w:r w:rsidRPr="00D543CC">
        <w:tab/>
        <w:t xml:space="preserve">Subject to this Division, a member of the Passport Fund may request a redemption of the members’ interests under section </w:t>
      </w:r>
      <w:r>
        <w:fldChar w:fldCharType="begin"/>
      </w:r>
      <w:r>
        <w:instrText xml:space="preserve"> REF BM_Rights_to_redemptions_exchange_other \h </w:instrText>
      </w:r>
      <w:r>
        <w:fldChar w:fldCharType="separate"/>
      </w:r>
      <w:r w:rsidR="00DD33D4">
        <w:t>49</w:t>
      </w:r>
      <w:r>
        <w:fldChar w:fldCharType="end"/>
      </w:r>
      <w:r w:rsidRPr="00D543CC">
        <w:t xml:space="preserve"> if trading of the interests has been suspended on all the relevant financial markets for 5 consecutive days on which one or more of the financial markets is open for business (not counting days on which the redemptions of interests in the Passport Fund are suspended under section </w:t>
      </w:r>
      <w:r w:rsidR="00E00787">
        <w:t>51</w:t>
      </w:r>
      <w:r w:rsidRPr="00D543CC">
        <w:t>).</w:t>
      </w:r>
    </w:p>
    <w:p w14:paraId="44D33A46" w14:textId="77777777" w:rsidR="005865D9" w:rsidRPr="00D543CC" w:rsidRDefault="005865D9" w:rsidP="005865D9">
      <w:pPr>
        <w:pStyle w:val="t1Main"/>
      </w:pPr>
      <w:r w:rsidRPr="00D543CC">
        <w:tab/>
        <w:t>(4)</w:t>
      </w:r>
      <w:r w:rsidRPr="00D543CC">
        <w:tab/>
        <w:t xml:space="preserve">Subsection (3) does not apply to a Passport Fund if the Regulated CIS constituting it became a Regulated CIS </w:t>
      </w:r>
      <w:r>
        <w:t xml:space="preserve">or a sub fund of a Regulated CIS </w:t>
      </w:r>
      <w:r w:rsidRPr="00D543CC">
        <w:t xml:space="preserve">before the date on which this section </w:t>
      </w:r>
      <w:r>
        <w:t xml:space="preserve">is </w:t>
      </w:r>
      <w:r w:rsidRPr="00D543CC">
        <w:t>applied in the Home Economy.</w:t>
      </w:r>
    </w:p>
    <w:p w14:paraId="766F5FC1" w14:textId="77777777" w:rsidR="005865D9" w:rsidRPr="00D543CC" w:rsidRDefault="005865D9" w:rsidP="005865D9">
      <w:pPr>
        <w:pStyle w:val="t1Main"/>
      </w:pPr>
      <w:r w:rsidRPr="00D543CC">
        <w:lastRenderedPageBreak/>
        <w:tab/>
        <w:t>(5)</w:t>
      </w:r>
      <w:r w:rsidRPr="00D543CC">
        <w:tab/>
        <w:t xml:space="preserve">For this section, a financial market is </w:t>
      </w:r>
      <w:r w:rsidRPr="00D543CC">
        <w:rPr>
          <w:b/>
          <w:i/>
        </w:rPr>
        <w:t>relevant</w:t>
      </w:r>
      <w:r w:rsidRPr="00D543CC">
        <w:t xml:space="preserve"> to a Passport Fund if:</w:t>
      </w:r>
    </w:p>
    <w:p w14:paraId="29B9552B" w14:textId="77777777" w:rsidR="005865D9" w:rsidRPr="00D543CC" w:rsidRDefault="005865D9" w:rsidP="005865D9">
      <w:pPr>
        <w:pStyle w:val="t2Para"/>
      </w:pPr>
      <w:r w:rsidRPr="00D543CC">
        <w:tab/>
        <w:t>(a)</w:t>
      </w:r>
      <w:r w:rsidRPr="00D543CC">
        <w:tab/>
        <w:t>it is operated in a Participant; and</w:t>
      </w:r>
    </w:p>
    <w:p w14:paraId="4605153B" w14:textId="77777777" w:rsidR="005865D9" w:rsidRPr="00D543CC" w:rsidRDefault="005865D9" w:rsidP="005865D9">
      <w:pPr>
        <w:pStyle w:val="t2Para"/>
      </w:pPr>
      <w:r w:rsidRPr="00D543CC">
        <w:tab/>
        <w:t>(b)</w:t>
      </w:r>
      <w:r w:rsidRPr="00D543CC">
        <w:tab/>
        <w:t>under its operating rules</w:t>
      </w:r>
      <w:r w:rsidRPr="00D543CC">
        <w:rPr>
          <w:lang w:val="en-NZ"/>
        </w:rPr>
        <w:t>, interests in the Passport Fund are</w:t>
      </w:r>
      <w:r w:rsidRPr="00D543CC">
        <w:t xml:space="preserve"> admitted, and remain admitted, to trading status. </w:t>
      </w:r>
    </w:p>
    <w:p w14:paraId="4C0C64A1" w14:textId="36005A97" w:rsidR="005865D9" w:rsidRPr="00D543CC" w:rsidRDefault="005865D9" w:rsidP="005865D9">
      <w:pPr>
        <w:pStyle w:val="h5Section"/>
      </w:pPr>
      <w:bookmarkStart w:id="163" w:name="Para_Reference"/>
      <w:bookmarkStart w:id="164" w:name="BM_Rights_to_redemptions_exchange_other"/>
      <w:bookmarkStart w:id="165" w:name="_Toc271977364"/>
      <w:r>
        <w:t>49</w:t>
      </w:r>
      <w:bookmarkEnd w:id="163"/>
      <w:bookmarkEnd w:id="164"/>
      <w:r>
        <w:fldChar w:fldCharType="begin"/>
      </w:r>
      <w:r>
        <w:instrText xml:space="preserve"> 49 </w:instrText>
      </w:r>
      <w:r>
        <w:fldChar w:fldCharType="end"/>
      </w:r>
      <w:r w:rsidRPr="00D543CC">
        <w:tab/>
        <w:t>Rights to redemptions—other Passport Funds</w:t>
      </w:r>
      <w:bookmarkEnd w:id="165"/>
    </w:p>
    <w:p w14:paraId="127D596B" w14:textId="6BEE2E6E" w:rsidR="005865D9" w:rsidRPr="00D543CC" w:rsidRDefault="005865D9" w:rsidP="005865D9">
      <w:pPr>
        <w:pStyle w:val="t1Main"/>
      </w:pPr>
      <w:r w:rsidRPr="00D543CC">
        <w:tab/>
        <w:t>(1)</w:t>
      </w:r>
      <w:r w:rsidRPr="00D543CC">
        <w:tab/>
        <w:t xml:space="preserve">This section applies to a Passport Fund other than one to which section </w:t>
      </w:r>
      <w:r w:rsidR="00E00787">
        <w:t>48</w:t>
      </w:r>
      <w:r w:rsidRPr="00D543CC">
        <w:t xml:space="preserve"> applies.</w:t>
      </w:r>
    </w:p>
    <w:p w14:paraId="6DDC2B0B" w14:textId="77777777" w:rsidR="005865D9" w:rsidRPr="00D543CC" w:rsidRDefault="005865D9" w:rsidP="005865D9">
      <w:pPr>
        <w:pStyle w:val="t1Main"/>
      </w:pPr>
      <w:r w:rsidRPr="00D543CC">
        <w:tab/>
        <w:t>(2)</w:t>
      </w:r>
      <w:r w:rsidRPr="00D543CC">
        <w:tab/>
        <w:t xml:space="preserve">A member of the Passport Fund may at any time request a redemption of the member's interests under section </w:t>
      </w:r>
      <w:r>
        <w:fldChar w:fldCharType="begin"/>
      </w:r>
      <w:r>
        <w:instrText xml:space="preserve"> REF BM_Processing_redemption \h </w:instrText>
      </w:r>
      <w:r>
        <w:fldChar w:fldCharType="separate"/>
      </w:r>
      <w:r w:rsidR="00DD33D4">
        <w:t>50</w:t>
      </w:r>
      <w:r>
        <w:fldChar w:fldCharType="end"/>
      </w:r>
      <w:r w:rsidRPr="00D543CC">
        <w:t>.</w:t>
      </w:r>
    </w:p>
    <w:p w14:paraId="326C48A5" w14:textId="6DB0363D" w:rsidR="005865D9" w:rsidRPr="00D543CC" w:rsidRDefault="005865D9" w:rsidP="005865D9">
      <w:pPr>
        <w:pStyle w:val="t1Main"/>
      </w:pPr>
      <w:r w:rsidRPr="00D543CC">
        <w:tab/>
        <w:t>(3)</w:t>
      </w:r>
      <w:r w:rsidRPr="00D543CC">
        <w:tab/>
        <w:t>Subsection (2) does not apply if the Operator has suspended redemptions in accordance with section</w:t>
      </w:r>
      <w:r>
        <w:t xml:space="preserve"> </w:t>
      </w:r>
      <w:r>
        <w:fldChar w:fldCharType="begin"/>
      </w:r>
      <w:r>
        <w:instrText xml:space="preserve"> REF BM_Suspension_of_redemptions \h </w:instrText>
      </w:r>
      <w:r>
        <w:fldChar w:fldCharType="separate"/>
      </w:r>
      <w:r w:rsidR="00DD33D4">
        <w:t>51</w:t>
      </w:r>
      <w:r>
        <w:fldChar w:fldCharType="end"/>
      </w:r>
      <w:r w:rsidRPr="00D543CC">
        <w:t>.</w:t>
      </w:r>
    </w:p>
    <w:p w14:paraId="7F2BC152" w14:textId="6B760AAA" w:rsidR="005865D9" w:rsidRPr="00D543CC" w:rsidRDefault="005865D9" w:rsidP="005865D9">
      <w:pPr>
        <w:pStyle w:val="h5Section"/>
      </w:pPr>
      <w:bookmarkStart w:id="166" w:name="BM_Processing_redemption"/>
      <w:bookmarkStart w:id="167" w:name="_Toc271977365"/>
      <w:r>
        <w:t>50</w:t>
      </w:r>
      <w:bookmarkEnd w:id="166"/>
      <w:r w:rsidRPr="00D543CC">
        <w:tab/>
        <w:t>Processing redemption requests</w:t>
      </w:r>
      <w:bookmarkEnd w:id="167"/>
    </w:p>
    <w:p w14:paraId="4CA46FC2" w14:textId="44D47C4F" w:rsidR="005865D9" w:rsidRPr="00D543CC" w:rsidRDefault="005865D9" w:rsidP="005865D9">
      <w:pPr>
        <w:pStyle w:val="t1Main"/>
      </w:pPr>
      <w:r w:rsidRPr="00D543CC">
        <w:tab/>
        <w:t>(1)</w:t>
      </w:r>
      <w:r w:rsidRPr="00D543CC">
        <w:tab/>
        <w:t xml:space="preserve">When the Operator of a Passport Fund receives a request for redemption under section </w:t>
      </w:r>
      <w:r>
        <w:fldChar w:fldCharType="begin"/>
      </w:r>
      <w:r>
        <w:instrText xml:space="preserve"> REF BM_Rights_to_redemptions_exchange_traded \h </w:instrText>
      </w:r>
      <w:r>
        <w:fldChar w:fldCharType="separate"/>
      </w:r>
      <w:r w:rsidR="00DD33D4">
        <w:t>48</w:t>
      </w:r>
      <w:r>
        <w:fldChar w:fldCharType="end"/>
      </w:r>
      <w:r w:rsidRPr="00D543CC">
        <w:t xml:space="preserve"> or </w:t>
      </w:r>
      <w:r>
        <w:fldChar w:fldCharType="begin"/>
      </w:r>
      <w:r>
        <w:instrText xml:space="preserve"> REF BM_Rights_to_redemptions_exchange_other \h </w:instrText>
      </w:r>
      <w:r>
        <w:fldChar w:fldCharType="separate"/>
      </w:r>
      <w:r w:rsidR="00DD33D4">
        <w:t>49</w:t>
      </w:r>
      <w:r>
        <w:fldChar w:fldCharType="end"/>
      </w:r>
      <w:r w:rsidRPr="00D543CC">
        <w:t xml:space="preserve">, the Operator must, within the redemption period, process the redemption request and pay the member at a price per interest (the </w:t>
      </w:r>
      <w:r w:rsidRPr="00D543CC">
        <w:rPr>
          <w:b/>
          <w:i/>
        </w:rPr>
        <w:t>redemption price</w:t>
      </w:r>
      <w:r w:rsidRPr="00D543CC">
        <w:t xml:space="preserve">) that is: </w:t>
      </w:r>
    </w:p>
    <w:p w14:paraId="5B6040D0" w14:textId="43C4E04D" w:rsidR="005865D9" w:rsidRPr="00D543CC" w:rsidRDefault="005865D9" w:rsidP="005865D9">
      <w:pPr>
        <w:pStyle w:val="t2Para"/>
      </w:pPr>
      <w:r w:rsidRPr="00D543CC">
        <w:tab/>
        <w:t>(a)</w:t>
      </w:r>
      <w:r w:rsidRPr="00D543CC">
        <w:tab/>
      </w:r>
      <w:r w:rsidRPr="00303F74">
        <w:t>the valuation entity’s estimation of the net asset value per interest of the Passport Fund, taking into account any redemption fees or transaction costs associated with redemption that have been disclosed to the member before the request;</w:t>
      </w:r>
      <w:r w:rsidRPr="00D543CC">
        <w:t>; and</w:t>
      </w:r>
    </w:p>
    <w:p w14:paraId="16A35584" w14:textId="77777777" w:rsidR="005865D9" w:rsidRPr="00D543CC" w:rsidRDefault="005865D9" w:rsidP="005865D9">
      <w:pPr>
        <w:pStyle w:val="t2Para"/>
      </w:pPr>
      <w:r w:rsidRPr="00D543CC">
        <w:tab/>
        <w:t>(b)</w:t>
      </w:r>
      <w:r w:rsidRPr="00D543CC">
        <w:tab/>
        <w:t>calculated using a valuation of the assets of the Passport Fund that is conducted after the request for redemption is received from the member.</w:t>
      </w:r>
    </w:p>
    <w:p w14:paraId="1314564A" w14:textId="488AEB86" w:rsidR="005865D9" w:rsidRPr="00D543CC" w:rsidRDefault="005865D9" w:rsidP="005865D9">
      <w:pPr>
        <w:pStyle w:val="t1Main"/>
      </w:pPr>
      <w:r w:rsidRPr="00D543CC">
        <w:tab/>
        <w:t>(</w:t>
      </w:r>
      <w:r>
        <w:t>2</w:t>
      </w:r>
      <w:r w:rsidRPr="00D543CC">
        <w:t>)</w:t>
      </w:r>
      <w:r w:rsidRPr="00D543CC">
        <w:tab/>
        <w:t xml:space="preserve">The </w:t>
      </w:r>
      <w:r w:rsidRPr="00D543CC">
        <w:rPr>
          <w:b/>
          <w:i/>
        </w:rPr>
        <w:t>redemption period</w:t>
      </w:r>
      <w:r w:rsidRPr="00D543CC">
        <w:t xml:space="preserve"> for request for redemption ends 15 days after the request is received by the Operator, unless the Operator has notified </w:t>
      </w:r>
      <w:r>
        <w:t xml:space="preserve">any </w:t>
      </w:r>
      <w:r w:rsidRPr="00D543CC">
        <w:t>member that it will be a shorter period</w:t>
      </w:r>
      <w:r>
        <w:t xml:space="preserve"> or there is a suspension permitted under section </w:t>
      </w:r>
      <w:r>
        <w:fldChar w:fldCharType="begin"/>
      </w:r>
      <w:r>
        <w:instrText xml:space="preserve"> REF BM_Suspension_of_redemptions \h </w:instrText>
      </w:r>
      <w:r>
        <w:fldChar w:fldCharType="separate"/>
      </w:r>
      <w:r w:rsidR="00DD33D4">
        <w:t>51</w:t>
      </w:r>
      <w:r>
        <w:fldChar w:fldCharType="end"/>
      </w:r>
      <w:r>
        <w:t xml:space="preserve"> </w:t>
      </w:r>
      <w:r w:rsidRPr="00420EFA">
        <w:t>or redemption is deferred under section 52</w:t>
      </w:r>
      <w:r>
        <w:t>.</w:t>
      </w:r>
    </w:p>
    <w:p w14:paraId="0E3F043E" w14:textId="147A48F3" w:rsidR="005865D9" w:rsidRPr="00D543CC" w:rsidRDefault="005865D9" w:rsidP="005865D9">
      <w:pPr>
        <w:pStyle w:val="t1Main"/>
      </w:pPr>
      <w:r w:rsidRPr="00D543CC">
        <w:tab/>
        <w:t>(</w:t>
      </w:r>
      <w:r>
        <w:t>3</w:t>
      </w:r>
      <w:r w:rsidRPr="00D543CC">
        <w:t>)</w:t>
      </w:r>
      <w:r w:rsidRPr="00D543CC">
        <w:tab/>
        <w:t>If a notification by the Operator under subsection (</w:t>
      </w:r>
      <w:r w:rsidR="00E00787">
        <w:t>2</w:t>
      </w:r>
      <w:r w:rsidRPr="00D543CC">
        <w:t>) is in effect, the Operator may not increase the redemption period without reasonable notice to members.</w:t>
      </w:r>
    </w:p>
    <w:p w14:paraId="22926A35" w14:textId="642AC9C5" w:rsidR="005865D9" w:rsidRPr="00D543CC" w:rsidRDefault="005865D9" w:rsidP="005865D9">
      <w:pPr>
        <w:pStyle w:val="t1Main"/>
      </w:pPr>
      <w:r w:rsidRPr="00D543CC">
        <w:tab/>
        <w:t>(</w:t>
      </w:r>
      <w:r>
        <w:t>4</w:t>
      </w:r>
      <w:r w:rsidRPr="00D543CC">
        <w:t>)</w:t>
      </w:r>
      <w:r w:rsidRPr="00D543CC">
        <w:tab/>
        <w:t xml:space="preserve">In the case of a request under section </w:t>
      </w:r>
      <w:r>
        <w:fldChar w:fldCharType="begin"/>
      </w:r>
      <w:r>
        <w:instrText xml:space="preserve"> REF BM_Rights_to_redemptions_exchange_traded \h </w:instrText>
      </w:r>
      <w:r>
        <w:fldChar w:fldCharType="separate"/>
      </w:r>
      <w:r w:rsidR="00DD33D4">
        <w:t>48</w:t>
      </w:r>
      <w:r>
        <w:fldChar w:fldCharType="end"/>
      </w:r>
      <w:r w:rsidRPr="00D543CC">
        <w:t>, the Operator may</w:t>
      </w:r>
      <w:r w:rsidR="00E00787">
        <w:t xml:space="preserve"> not</w:t>
      </w:r>
      <w:r w:rsidRPr="00D543CC">
        <w:t xml:space="preserve"> </w:t>
      </w:r>
      <w:r w:rsidR="00E00787">
        <w:t>charge</w:t>
      </w:r>
      <w:r w:rsidRPr="00D543CC">
        <w:t xml:space="preserve"> a redemption fee that is</w:t>
      </w:r>
      <w:r w:rsidR="00E00787">
        <w:t xml:space="preserve"> more than</w:t>
      </w:r>
      <w:r w:rsidRPr="00D543CC">
        <w:t xml:space="preserve"> reasonably proportionate to the fee charged to any person who is entitled, under an arrangement with the Operator, to redeem interests other than under section </w:t>
      </w:r>
      <w:r>
        <w:fldChar w:fldCharType="begin"/>
      </w:r>
      <w:r>
        <w:instrText xml:space="preserve"> REF BM_Rights_to_redemptions_exchange_traded \h </w:instrText>
      </w:r>
      <w:r>
        <w:fldChar w:fldCharType="separate"/>
      </w:r>
      <w:r w:rsidR="00DD33D4">
        <w:t>48</w:t>
      </w:r>
      <w:r>
        <w:fldChar w:fldCharType="end"/>
      </w:r>
      <w:r w:rsidRPr="00D543CC">
        <w:t xml:space="preserve">. </w:t>
      </w:r>
    </w:p>
    <w:p w14:paraId="6601491F" w14:textId="588B73D7" w:rsidR="005865D9" w:rsidRPr="00D543CC" w:rsidRDefault="005865D9" w:rsidP="005865D9">
      <w:pPr>
        <w:pStyle w:val="t1Main"/>
      </w:pPr>
      <w:r w:rsidRPr="00D543CC">
        <w:tab/>
        <w:t>(</w:t>
      </w:r>
      <w:r>
        <w:t>5</w:t>
      </w:r>
      <w:r w:rsidRPr="00D543CC">
        <w:t>)</w:t>
      </w:r>
      <w:r w:rsidRPr="00D543CC">
        <w:tab/>
        <w:t>The Operator must give the member the option of having the redemption price paid out in the currency in which the member paid for its interests in the Passport Fund</w:t>
      </w:r>
      <w:r>
        <w:t xml:space="preserve">, subject to any reasonable costs based on a reasonable estimate of costs for </w:t>
      </w:r>
      <w:r w:rsidR="00E00787">
        <w:t>any</w:t>
      </w:r>
      <w:r>
        <w:t xml:space="preserve"> foreign exchange</w:t>
      </w:r>
      <w:r w:rsidR="00E00787">
        <w:t xml:space="preserve"> that the Operator considers reasonably necessary for the purpose</w:t>
      </w:r>
      <w:r w:rsidRPr="00D543CC">
        <w:t>.</w:t>
      </w:r>
    </w:p>
    <w:p w14:paraId="5A5F0A3E" w14:textId="187A7D67" w:rsidR="005865D9" w:rsidRPr="00D543CC" w:rsidRDefault="005865D9" w:rsidP="005865D9">
      <w:pPr>
        <w:pStyle w:val="h5Section"/>
      </w:pPr>
      <w:bookmarkStart w:id="168" w:name="BM_Suspension_of_redemptions"/>
      <w:bookmarkStart w:id="169" w:name="_Toc271977366"/>
      <w:r>
        <w:t>51</w:t>
      </w:r>
      <w:bookmarkEnd w:id="168"/>
      <w:r w:rsidRPr="00D543CC">
        <w:tab/>
        <w:t>Suspension of redemptions</w:t>
      </w:r>
      <w:bookmarkEnd w:id="169"/>
    </w:p>
    <w:p w14:paraId="0B18E084" w14:textId="77777777" w:rsidR="005865D9" w:rsidRPr="00D543CC" w:rsidRDefault="005865D9" w:rsidP="005865D9">
      <w:pPr>
        <w:pStyle w:val="h6Subsec"/>
      </w:pPr>
      <w:r w:rsidRPr="00D543CC">
        <w:t>Operator of a Passport Fund must suspend or restrict redemptions in certain circumstances</w:t>
      </w:r>
    </w:p>
    <w:p w14:paraId="5469E252" w14:textId="77777777" w:rsidR="005865D9" w:rsidRPr="00D543CC" w:rsidRDefault="005865D9" w:rsidP="005865D9">
      <w:pPr>
        <w:pStyle w:val="t1Main"/>
      </w:pPr>
      <w:r w:rsidRPr="00D543CC">
        <w:tab/>
        <w:t>(1)</w:t>
      </w:r>
      <w:r w:rsidRPr="00D543CC">
        <w:tab/>
        <w:t>The Operator of a Passport Fund must suspend redemptions in the Passport Fund if it is directed to do so by the Home Regulator.</w:t>
      </w:r>
    </w:p>
    <w:p w14:paraId="7D1C50BB" w14:textId="77777777" w:rsidR="005865D9" w:rsidRPr="00D543CC" w:rsidRDefault="005865D9" w:rsidP="005865D9">
      <w:pPr>
        <w:pStyle w:val="t1Main"/>
      </w:pPr>
      <w:r w:rsidRPr="00D543CC">
        <w:tab/>
        <w:t>(2)</w:t>
      </w:r>
      <w:r w:rsidRPr="00D543CC">
        <w:tab/>
        <w:t>The Operator of a Passport Fund must suspend redemptions in the Passport Fund if the Passport Fund is in the process of being wound up.</w:t>
      </w:r>
    </w:p>
    <w:p w14:paraId="42521A2F" w14:textId="77777777" w:rsidR="005865D9" w:rsidRPr="00D543CC" w:rsidRDefault="005865D9" w:rsidP="005865D9">
      <w:pPr>
        <w:pStyle w:val="t1Main"/>
      </w:pPr>
      <w:r w:rsidRPr="00D543CC">
        <w:lastRenderedPageBreak/>
        <w:tab/>
        <w:t>(3)</w:t>
      </w:r>
      <w:r w:rsidRPr="00D543CC">
        <w:tab/>
        <w:t>The Operator of a Passport Fund must suspend redemptions in the Passport Fund if:</w:t>
      </w:r>
    </w:p>
    <w:p w14:paraId="62C3477A" w14:textId="77777777" w:rsidR="005865D9" w:rsidRPr="00D543CC" w:rsidRDefault="005865D9" w:rsidP="005865D9">
      <w:pPr>
        <w:pStyle w:val="t2Para"/>
      </w:pPr>
      <w:r w:rsidRPr="00D543CC">
        <w:tab/>
        <w:t>(a)</w:t>
      </w:r>
      <w:r w:rsidRPr="00D543CC">
        <w:tab/>
        <w:t>the Operator considers that a suspension is in the best interests of members; and</w:t>
      </w:r>
    </w:p>
    <w:p w14:paraId="7899FB51" w14:textId="72A86001" w:rsidR="005865D9" w:rsidRPr="00D543CC" w:rsidRDefault="005865D9" w:rsidP="005865D9">
      <w:pPr>
        <w:pStyle w:val="t2Para"/>
      </w:pPr>
      <w:r w:rsidRPr="00D543CC">
        <w:tab/>
        <w:t>(b)</w:t>
      </w:r>
      <w:r w:rsidRPr="00D543CC">
        <w:tab/>
        <w:t xml:space="preserve">the Operator considers that a suspension is fair as between members; </w:t>
      </w:r>
      <w:r w:rsidR="00E2089F">
        <w:t>or</w:t>
      </w:r>
    </w:p>
    <w:p w14:paraId="464B5720" w14:textId="77777777" w:rsidR="005865D9" w:rsidRPr="00D543CC" w:rsidRDefault="005865D9" w:rsidP="005865D9">
      <w:pPr>
        <w:pStyle w:val="t2Para"/>
      </w:pPr>
      <w:r w:rsidRPr="00D543CC">
        <w:tab/>
        <w:t>(c)</w:t>
      </w:r>
      <w:r w:rsidRPr="00D543CC">
        <w:tab/>
        <w:t>either:</w:t>
      </w:r>
    </w:p>
    <w:p w14:paraId="535A347A" w14:textId="77777777" w:rsidR="005865D9" w:rsidRPr="00D543CC" w:rsidRDefault="005865D9" w:rsidP="005865D9">
      <w:pPr>
        <w:pStyle w:val="t3Subpara"/>
      </w:pPr>
      <w:r w:rsidRPr="00D543CC">
        <w:tab/>
        <w:t>(i)</w:t>
      </w:r>
      <w:r w:rsidRPr="00D543CC">
        <w:tab/>
        <w:t>the Operator considers that:</w:t>
      </w:r>
    </w:p>
    <w:p w14:paraId="469BFB98" w14:textId="77777777" w:rsidR="005865D9" w:rsidRPr="00D543CC" w:rsidRDefault="005865D9" w:rsidP="005865D9">
      <w:pPr>
        <w:pStyle w:val="t4Subsub"/>
      </w:pPr>
      <w:r w:rsidRPr="00D543CC">
        <w:tab/>
        <w:t>(A)</w:t>
      </w:r>
      <w:r w:rsidRPr="00D543CC">
        <w:tab/>
        <w:t>a proportion of the assets of the Passport Fund is not able to be reliably valued; and</w:t>
      </w:r>
    </w:p>
    <w:p w14:paraId="690FD6CD" w14:textId="77777777" w:rsidR="005865D9" w:rsidRPr="00D543CC" w:rsidRDefault="005865D9" w:rsidP="005865D9">
      <w:pPr>
        <w:pStyle w:val="t4Subsub"/>
      </w:pPr>
      <w:r w:rsidRPr="00D543CC">
        <w:tab/>
        <w:t>(B)</w:t>
      </w:r>
      <w:r w:rsidRPr="00D543CC">
        <w:tab/>
        <w:t>that proportion is such that, in the reasonable opinion of the Operator, there is an unreasonable risk that the redemption price will contain an error; and</w:t>
      </w:r>
    </w:p>
    <w:p w14:paraId="1FB0557C" w14:textId="77777777" w:rsidR="005865D9" w:rsidRPr="00D543CC" w:rsidRDefault="005865D9" w:rsidP="005865D9">
      <w:pPr>
        <w:pStyle w:val="t4Subsub"/>
      </w:pPr>
      <w:r w:rsidRPr="00D543CC">
        <w:tab/>
        <w:t>(C)</w:t>
      </w:r>
      <w:r w:rsidRPr="00D543CC">
        <w:tab/>
        <w:t>the error in the redemption price is likely to affect the decision of members of the Passport Fund about whether or not to redeem their interests; or</w:t>
      </w:r>
    </w:p>
    <w:p w14:paraId="4ACC35CF" w14:textId="77777777" w:rsidR="005865D9" w:rsidRPr="00D543CC" w:rsidRDefault="005865D9" w:rsidP="005865D9">
      <w:pPr>
        <w:pStyle w:val="t3Subpara"/>
      </w:pPr>
      <w:r w:rsidRPr="00D543CC">
        <w:tab/>
        <w:t>(ii)</w:t>
      </w:r>
      <w:r w:rsidRPr="00D543CC">
        <w:tab/>
        <w:t>the Operator reasonably expects that more than 20% of the assets of the Passport Fund could not be realised at or above the market value of the assets within the period for satisfying redemption requests.</w:t>
      </w:r>
    </w:p>
    <w:p w14:paraId="17393625" w14:textId="77777777" w:rsidR="005865D9" w:rsidRPr="00D543CC" w:rsidRDefault="005865D9" w:rsidP="005865D9">
      <w:pPr>
        <w:pStyle w:val="h6Subsec"/>
      </w:pPr>
      <w:r w:rsidRPr="00D543CC">
        <w:t xml:space="preserve">Other Passport Funds must not otherwise suspend or restrict redemptions </w:t>
      </w:r>
    </w:p>
    <w:p w14:paraId="08DEEB28" w14:textId="77777777" w:rsidR="005865D9" w:rsidRPr="00D543CC" w:rsidRDefault="005865D9" w:rsidP="005865D9">
      <w:pPr>
        <w:pStyle w:val="t1Main"/>
      </w:pPr>
      <w:r w:rsidRPr="00D543CC">
        <w:tab/>
        <w:t>(4)</w:t>
      </w:r>
      <w:r w:rsidRPr="00D543CC">
        <w:tab/>
        <w:t>The Operator of a Passport Fund must not suspend redemptions in circumstances other than those set out in subsections (1), (2), and (3).</w:t>
      </w:r>
    </w:p>
    <w:p w14:paraId="6AF01C78" w14:textId="55F74D90" w:rsidR="005865D9" w:rsidRDefault="005865D9" w:rsidP="005865D9">
      <w:pPr>
        <w:pStyle w:val="nMain"/>
      </w:pPr>
      <w:r w:rsidRPr="00D543CC">
        <w:rPr>
          <w:i/>
        </w:rPr>
        <w:tab/>
      </w:r>
      <w:r w:rsidRPr="00D543CC">
        <w:rPr>
          <w:b/>
          <w:i/>
        </w:rPr>
        <w:t>Note:</w:t>
      </w:r>
      <w:r w:rsidRPr="00D543CC">
        <w:t xml:space="preserve"> </w:t>
      </w:r>
      <w:r w:rsidRPr="00D543CC">
        <w:tab/>
        <w:t xml:space="preserve">Funds to which section </w:t>
      </w:r>
      <w:r>
        <w:fldChar w:fldCharType="begin"/>
      </w:r>
      <w:r>
        <w:instrText xml:space="preserve"> REF BM_Rights_to_redemptions_exchange_traded \h </w:instrText>
      </w:r>
      <w:r>
        <w:fldChar w:fldCharType="separate"/>
      </w:r>
      <w:r w:rsidR="00DD33D4">
        <w:t>48</w:t>
      </w:r>
      <w:r>
        <w:fldChar w:fldCharType="end"/>
      </w:r>
      <w:r>
        <w:t xml:space="preserve"> </w:t>
      </w:r>
      <w:r w:rsidRPr="00D543CC">
        <w:t xml:space="preserve">applies (exchange-trade Passport Funds) are only required to provide redemptions in the circumstances set out in that section. </w:t>
      </w:r>
    </w:p>
    <w:p w14:paraId="6DDE3E5B" w14:textId="2C4540BA" w:rsidR="00E2089F" w:rsidRPr="00D543CC" w:rsidRDefault="0011391C" w:rsidP="00FD4EF0">
      <w:pPr>
        <w:pStyle w:val="Style1"/>
        <w:shd w:val="clear" w:color="auto" w:fill="DBE5F1" w:themeFill="accent1" w:themeFillTint="33"/>
      </w:pPr>
      <w:r>
        <w:rPr>
          <w:b/>
        </w:rPr>
        <w:t>Consultation question</w:t>
      </w:r>
      <w:r w:rsidR="00C96F4E">
        <w:rPr>
          <w:b/>
        </w:rPr>
        <w:t xml:space="preserve"> </w:t>
      </w:r>
      <w:r w:rsidR="00B119DB">
        <w:rPr>
          <w:b/>
        </w:rPr>
        <w:t>9</w:t>
      </w:r>
      <w:r>
        <w:rPr>
          <w:b/>
        </w:rPr>
        <w:t>:</w:t>
      </w:r>
      <w:r w:rsidR="00FD4EF0">
        <w:tab/>
      </w:r>
      <w:r w:rsidRPr="0011391C">
        <w:t>Would the proposed Passport Rules over suspension of redemptions be too restrictive? What impact, if any, would this have on current commer</w:t>
      </w:r>
      <w:r w:rsidR="00FD4EF0">
        <w:t>cial arrangements?</w:t>
      </w:r>
    </w:p>
    <w:p w14:paraId="31944381" w14:textId="28BFA3F5" w:rsidR="005865D9" w:rsidRPr="00D543CC" w:rsidRDefault="005865D9" w:rsidP="005865D9">
      <w:pPr>
        <w:pStyle w:val="h5Section"/>
      </w:pPr>
      <w:bookmarkStart w:id="170" w:name="_Toc271977367"/>
      <w:r>
        <w:t>52</w:t>
      </w:r>
      <w:r w:rsidRPr="00D543CC">
        <w:tab/>
        <w:t>Deferral of redemptions</w:t>
      </w:r>
    </w:p>
    <w:p w14:paraId="1FEE8841" w14:textId="77777777" w:rsidR="005865D9" w:rsidRPr="00D543CC" w:rsidRDefault="005865D9" w:rsidP="005865D9">
      <w:pPr>
        <w:pStyle w:val="t1Main"/>
      </w:pPr>
      <w:r w:rsidRPr="00D543CC">
        <w:tab/>
        <w:t>(1)</w:t>
      </w:r>
      <w:r w:rsidRPr="00D543CC">
        <w:tab/>
        <w:t>This section applies in relation to a Passport Fund if, on a dealing day:</w:t>
      </w:r>
    </w:p>
    <w:p w14:paraId="1CEDD7AB" w14:textId="77777777" w:rsidR="005865D9" w:rsidRPr="00D543CC" w:rsidRDefault="005865D9" w:rsidP="005865D9">
      <w:pPr>
        <w:pStyle w:val="t2Para"/>
      </w:pPr>
      <w:r w:rsidRPr="00D543CC">
        <w:tab/>
        <w:t>(a)</w:t>
      </w:r>
      <w:r w:rsidRPr="00D543CC">
        <w:tab/>
        <w:t>the redemption request</w:t>
      </w:r>
      <w:r>
        <w:t xml:space="preserve"> is due for redemption</w:t>
      </w:r>
      <w:r w:rsidRPr="00D543CC">
        <w:t>; and</w:t>
      </w:r>
    </w:p>
    <w:p w14:paraId="6B777B7B" w14:textId="77777777" w:rsidR="005865D9" w:rsidRPr="00D543CC" w:rsidRDefault="005865D9" w:rsidP="005865D9">
      <w:pPr>
        <w:pStyle w:val="t2Para"/>
        <w:rPr>
          <w:b/>
        </w:rPr>
      </w:pPr>
      <w:r w:rsidRPr="00D543CC">
        <w:tab/>
        <w:t>(b)</w:t>
      </w:r>
      <w:r w:rsidRPr="00D543CC">
        <w:tab/>
        <w:t xml:space="preserve">any deferred redemption requests under subsections (5) and (6); </w:t>
      </w:r>
    </w:p>
    <w:p w14:paraId="61C91F02" w14:textId="77777777" w:rsidR="005865D9" w:rsidRPr="00D543CC" w:rsidRDefault="005865D9" w:rsidP="005865D9">
      <w:pPr>
        <w:pStyle w:val="t1Main"/>
      </w:pPr>
      <w:r w:rsidRPr="00D543CC">
        <w:tab/>
      </w:r>
      <w:r w:rsidRPr="00D543CC">
        <w:tab/>
        <w:t xml:space="preserve">together amount to more than 10% of the interests in the Passport Fund. </w:t>
      </w:r>
    </w:p>
    <w:p w14:paraId="7BB77D32" w14:textId="77777777" w:rsidR="005865D9" w:rsidRPr="00D543CC" w:rsidRDefault="005865D9" w:rsidP="005865D9">
      <w:pPr>
        <w:pStyle w:val="t1Main"/>
      </w:pPr>
      <w:r w:rsidRPr="00D543CC">
        <w:tab/>
        <w:t>(2)</w:t>
      </w:r>
      <w:r w:rsidRPr="00D543CC">
        <w:tab/>
        <w:t xml:space="preserve">The Operator may decide to limit the interests that will be redeemed on the day to a proportion of the interests in the Passport Fund (the </w:t>
      </w:r>
      <w:r w:rsidRPr="00D543CC">
        <w:rPr>
          <w:b/>
          <w:i/>
        </w:rPr>
        <w:t>daily limit</w:t>
      </w:r>
      <w:r w:rsidRPr="00D543CC">
        <w:t>) that is at least 10%.</w:t>
      </w:r>
    </w:p>
    <w:p w14:paraId="494ACF77" w14:textId="77777777" w:rsidR="005865D9" w:rsidRPr="00D543CC" w:rsidRDefault="005865D9" w:rsidP="005865D9">
      <w:pPr>
        <w:pStyle w:val="t1Main"/>
      </w:pPr>
      <w:r w:rsidRPr="00D543CC">
        <w:tab/>
        <w:t>(3)</w:t>
      </w:r>
      <w:r w:rsidRPr="00D543CC">
        <w:tab/>
        <w:t>The Operator must divide the requests into priority classes based on the days on which they were received, giving higher priority to requests received on earlier days.</w:t>
      </w:r>
    </w:p>
    <w:p w14:paraId="5605DC13" w14:textId="77777777" w:rsidR="005865D9" w:rsidRPr="00D543CC" w:rsidRDefault="005865D9" w:rsidP="005865D9">
      <w:pPr>
        <w:pStyle w:val="t1Main"/>
      </w:pPr>
      <w:r w:rsidRPr="00D543CC">
        <w:tab/>
        <w:t>(4)</w:t>
      </w:r>
      <w:r w:rsidRPr="00D543CC">
        <w:tab/>
        <w:t>The Operator must process the requests by priority class.</w:t>
      </w:r>
    </w:p>
    <w:p w14:paraId="39D8A88F" w14:textId="77777777" w:rsidR="005865D9" w:rsidRPr="00D543CC" w:rsidRDefault="005865D9" w:rsidP="005865D9">
      <w:pPr>
        <w:pStyle w:val="t1Main"/>
      </w:pPr>
      <w:r w:rsidRPr="00D543CC">
        <w:tab/>
        <w:t>(5)</w:t>
      </w:r>
      <w:r w:rsidRPr="00D543CC">
        <w:tab/>
        <w:t>If redeeming all the requests in a priority class would take the interests redeemed on that day beyond the daily limit, the Operator must:</w:t>
      </w:r>
    </w:p>
    <w:p w14:paraId="47C73FC1" w14:textId="77777777" w:rsidR="005865D9" w:rsidRPr="00D543CC" w:rsidRDefault="005865D9" w:rsidP="005865D9">
      <w:pPr>
        <w:pStyle w:val="t2Para"/>
      </w:pPr>
      <w:r w:rsidRPr="00D543CC">
        <w:tab/>
        <w:t>(a)</w:t>
      </w:r>
      <w:r w:rsidRPr="00D543CC">
        <w:tab/>
        <w:t>redeem the same proportion of each request in the priority class; and</w:t>
      </w:r>
    </w:p>
    <w:p w14:paraId="41E5A5BB" w14:textId="77777777" w:rsidR="005865D9" w:rsidRPr="00D543CC" w:rsidRDefault="005865D9" w:rsidP="005865D9">
      <w:pPr>
        <w:pStyle w:val="t2Para"/>
      </w:pPr>
      <w:r w:rsidRPr="00D543CC">
        <w:tab/>
        <w:t>(b)</w:t>
      </w:r>
      <w:r w:rsidRPr="00D543CC">
        <w:tab/>
        <w:t xml:space="preserve">treat each request in the priority class as a </w:t>
      </w:r>
      <w:r w:rsidRPr="00D543CC">
        <w:rPr>
          <w:b/>
          <w:i/>
        </w:rPr>
        <w:t>deferred redemption request</w:t>
      </w:r>
      <w:r w:rsidRPr="00D543CC">
        <w:t xml:space="preserve"> for the remainder of the interests requested, to be dealt with on the next dealing day.</w:t>
      </w:r>
    </w:p>
    <w:p w14:paraId="2213CFE0" w14:textId="77777777" w:rsidR="005865D9" w:rsidRPr="00D543CC" w:rsidRDefault="005865D9" w:rsidP="005865D9">
      <w:pPr>
        <w:pStyle w:val="t1Main"/>
      </w:pPr>
      <w:r w:rsidRPr="00D543CC">
        <w:lastRenderedPageBreak/>
        <w:tab/>
        <w:t>(6)</w:t>
      </w:r>
      <w:r w:rsidRPr="00D543CC">
        <w:tab/>
        <w:t xml:space="preserve">If the daily limit is filled before a priority class is reached, the Operator must treat the whole of each request in that priority class as a </w:t>
      </w:r>
      <w:r w:rsidRPr="00D543CC">
        <w:rPr>
          <w:b/>
          <w:i/>
        </w:rPr>
        <w:t>deferred redemption request</w:t>
      </w:r>
      <w:r w:rsidRPr="00D543CC">
        <w:t>, to be dealt with on the next dealing day.</w:t>
      </w:r>
    </w:p>
    <w:p w14:paraId="6D1A8F27" w14:textId="77777777" w:rsidR="005865D9" w:rsidRPr="00D543CC" w:rsidRDefault="005865D9" w:rsidP="005865D9">
      <w:pPr>
        <w:pStyle w:val="t1Main"/>
      </w:pPr>
      <w:r w:rsidRPr="00D543CC">
        <w:tab/>
        <w:t>(7)</w:t>
      </w:r>
      <w:r w:rsidRPr="00D543CC">
        <w:tab/>
        <w:t>For this section:</w:t>
      </w:r>
    </w:p>
    <w:p w14:paraId="2EF2AFA6" w14:textId="77777777" w:rsidR="005865D9" w:rsidRPr="00D543CC" w:rsidRDefault="005865D9" w:rsidP="005865D9">
      <w:pPr>
        <w:pStyle w:val="t1Main"/>
      </w:pPr>
      <w:r w:rsidRPr="00D543CC">
        <w:tab/>
      </w:r>
      <w:r w:rsidRPr="00D543CC">
        <w:rPr>
          <w:b/>
          <w:i/>
        </w:rPr>
        <w:tab/>
        <w:t>dealing day</w:t>
      </w:r>
      <w:r w:rsidRPr="00D543CC">
        <w:t xml:space="preserve">, in relation to a Passport Fund, means a day on which the members of the Fund </w:t>
      </w:r>
      <w:r>
        <w:t xml:space="preserve">have a right to redeem their </w:t>
      </w:r>
      <w:r w:rsidRPr="00D543CC">
        <w:t>interests in the Fund</w:t>
      </w:r>
      <w:r>
        <w:t xml:space="preserve"> including following a deferral under this section</w:t>
      </w:r>
      <w:r w:rsidRPr="00D543CC">
        <w:t>.</w:t>
      </w:r>
    </w:p>
    <w:p w14:paraId="2F493D1C" w14:textId="77777777" w:rsidR="005865D9" w:rsidRPr="00D543CC" w:rsidRDefault="005865D9" w:rsidP="005865D9">
      <w:pPr>
        <w:pStyle w:val="h3Div"/>
      </w:pPr>
      <w:bookmarkStart w:id="171" w:name="_Toc271977368"/>
      <w:bookmarkStart w:id="172" w:name="_Toc412740786"/>
      <w:bookmarkStart w:id="173" w:name="_Toc412804087"/>
      <w:bookmarkStart w:id="174" w:name="_Toc412806563"/>
      <w:bookmarkStart w:id="175" w:name="_Toc412809448"/>
      <w:bookmarkStart w:id="176" w:name="_Toc412809478"/>
      <w:bookmarkStart w:id="177" w:name="_Toc412810678"/>
      <w:bookmarkEnd w:id="170"/>
      <w:r w:rsidRPr="00D543CC">
        <w:t>Division 7.2</w:t>
      </w:r>
      <w:r w:rsidRPr="00D543CC">
        <w:tab/>
        <w:t>Valuation of assets</w:t>
      </w:r>
      <w:bookmarkEnd w:id="171"/>
      <w:r w:rsidRPr="00D543CC">
        <w:t xml:space="preserve"> for pricing</w:t>
      </w:r>
      <w:bookmarkEnd w:id="172"/>
      <w:bookmarkEnd w:id="173"/>
      <w:bookmarkEnd w:id="174"/>
      <w:bookmarkEnd w:id="175"/>
      <w:bookmarkEnd w:id="176"/>
      <w:bookmarkEnd w:id="177"/>
    </w:p>
    <w:p w14:paraId="27BA31CA" w14:textId="61455ADE" w:rsidR="005865D9" w:rsidRPr="00D543CC" w:rsidRDefault="005865D9" w:rsidP="005865D9">
      <w:pPr>
        <w:pStyle w:val="h5Section"/>
      </w:pPr>
      <w:bookmarkStart w:id="178" w:name="_Toc271977369"/>
      <w:r>
        <w:t>53</w:t>
      </w:r>
      <w:r w:rsidRPr="00D543CC">
        <w:tab/>
        <w:t>Valuation of Passport Fund assets</w:t>
      </w:r>
      <w:bookmarkEnd w:id="178"/>
    </w:p>
    <w:p w14:paraId="2D14EB53" w14:textId="77777777" w:rsidR="005865D9" w:rsidRPr="00D543CC" w:rsidRDefault="005865D9" w:rsidP="005865D9">
      <w:pPr>
        <w:pStyle w:val="t1Main"/>
      </w:pPr>
      <w:r w:rsidRPr="00D543CC">
        <w:tab/>
        <w:t>(1)</w:t>
      </w:r>
      <w:r w:rsidRPr="00D543CC">
        <w:tab/>
        <w:t xml:space="preserve">For this section, the </w:t>
      </w:r>
      <w:r w:rsidRPr="00D543CC">
        <w:rPr>
          <w:b/>
          <w:i/>
        </w:rPr>
        <w:t>valuation entity</w:t>
      </w:r>
      <w:r w:rsidRPr="00D543CC">
        <w:t xml:space="preserve"> for a Passport Fund registered in a Participant is the entity shown in the following table:</w:t>
      </w:r>
    </w:p>
    <w:tbl>
      <w:tblPr>
        <w:tblStyle w:val="TableGrid"/>
        <w:tblW w:w="0" w:type="auto"/>
        <w:tblInd w:w="1701" w:type="dxa"/>
        <w:tblLook w:val="04A0" w:firstRow="1" w:lastRow="0" w:firstColumn="1" w:lastColumn="0" w:noHBand="0" w:noVBand="1"/>
      </w:tblPr>
      <w:tblGrid>
        <w:gridCol w:w="1748"/>
        <w:gridCol w:w="5495"/>
      </w:tblGrid>
      <w:tr w:rsidR="005865D9" w:rsidRPr="00D543CC" w14:paraId="47899E48" w14:textId="77777777" w:rsidTr="005865D9">
        <w:tc>
          <w:tcPr>
            <w:tcW w:w="1748" w:type="dxa"/>
            <w:tcBorders>
              <w:top w:val="single" w:sz="4" w:space="0" w:color="auto"/>
              <w:left w:val="single" w:sz="4" w:space="0" w:color="auto"/>
              <w:bottom w:val="single" w:sz="4" w:space="0" w:color="auto"/>
              <w:right w:val="single" w:sz="4" w:space="0" w:color="auto"/>
            </w:tcBorders>
          </w:tcPr>
          <w:p w14:paraId="169499EF" w14:textId="0669857B" w:rsidR="005865D9" w:rsidRPr="00D543CC" w:rsidRDefault="005865D9" w:rsidP="005865D9">
            <w:pPr>
              <w:pStyle w:val="t2Para"/>
              <w:keepNext/>
              <w:ind w:left="0" w:firstLine="0"/>
              <w:jc w:val="center"/>
              <w:rPr>
                <w:b/>
              </w:rPr>
            </w:pPr>
            <w:r>
              <w:rPr>
                <w:b/>
              </w:rPr>
              <w:t>Home Economy of the Passport Fund</w:t>
            </w:r>
          </w:p>
        </w:tc>
        <w:tc>
          <w:tcPr>
            <w:tcW w:w="5495" w:type="dxa"/>
            <w:tcBorders>
              <w:top w:val="single" w:sz="4" w:space="0" w:color="auto"/>
              <w:left w:val="single" w:sz="4" w:space="0" w:color="auto"/>
              <w:bottom w:val="single" w:sz="4" w:space="0" w:color="auto"/>
              <w:right w:val="single" w:sz="4" w:space="0" w:color="auto"/>
            </w:tcBorders>
          </w:tcPr>
          <w:p w14:paraId="5DE223F0" w14:textId="77777777" w:rsidR="005865D9" w:rsidRPr="00D543CC" w:rsidRDefault="005865D9" w:rsidP="005865D9">
            <w:pPr>
              <w:pStyle w:val="t2Para"/>
              <w:keepNext/>
              <w:ind w:left="0" w:firstLine="0"/>
              <w:rPr>
                <w:b/>
              </w:rPr>
            </w:pPr>
            <w:r w:rsidRPr="00D543CC">
              <w:rPr>
                <w:b/>
              </w:rPr>
              <w:t xml:space="preserve">Valuation entity </w:t>
            </w:r>
          </w:p>
        </w:tc>
      </w:tr>
      <w:tr w:rsidR="005865D9" w:rsidRPr="00D543CC" w14:paraId="737067F5" w14:textId="77777777" w:rsidTr="005865D9">
        <w:tc>
          <w:tcPr>
            <w:tcW w:w="1748" w:type="dxa"/>
            <w:tcBorders>
              <w:top w:val="single" w:sz="4" w:space="0" w:color="auto"/>
            </w:tcBorders>
          </w:tcPr>
          <w:p w14:paraId="0589FFCF" w14:textId="77777777" w:rsidR="005865D9" w:rsidRPr="00D543CC" w:rsidRDefault="005865D9" w:rsidP="005865D9">
            <w:pPr>
              <w:pStyle w:val="t2Para"/>
              <w:keepNext/>
              <w:ind w:left="0" w:firstLine="0"/>
              <w:jc w:val="center"/>
            </w:pPr>
            <w:r w:rsidRPr="00D543CC">
              <w:t>Australia</w:t>
            </w:r>
          </w:p>
        </w:tc>
        <w:tc>
          <w:tcPr>
            <w:tcW w:w="5495" w:type="dxa"/>
            <w:tcBorders>
              <w:top w:val="single" w:sz="4" w:space="0" w:color="auto"/>
            </w:tcBorders>
          </w:tcPr>
          <w:p w14:paraId="1A275EE6" w14:textId="4BF83B0A" w:rsidR="005865D9" w:rsidRPr="00D543CC" w:rsidRDefault="005865D9" w:rsidP="005865D9">
            <w:pPr>
              <w:pStyle w:val="t2Para"/>
              <w:keepNext/>
              <w:ind w:left="0" w:firstLine="0"/>
            </w:pPr>
            <w:r w:rsidRPr="00D543CC">
              <w:t>The Operator</w:t>
            </w:r>
          </w:p>
        </w:tc>
      </w:tr>
      <w:tr w:rsidR="005865D9" w:rsidRPr="00D543CC" w14:paraId="717CEECD" w14:textId="77777777" w:rsidTr="005865D9">
        <w:tc>
          <w:tcPr>
            <w:tcW w:w="1748" w:type="dxa"/>
          </w:tcPr>
          <w:p w14:paraId="3A510A01" w14:textId="77777777" w:rsidR="005865D9" w:rsidRPr="00D543CC" w:rsidRDefault="005865D9" w:rsidP="005865D9">
            <w:pPr>
              <w:pStyle w:val="t2Para"/>
              <w:keepNext/>
              <w:ind w:left="0" w:firstLine="0"/>
              <w:jc w:val="center"/>
            </w:pPr>
            <w:r w:rsidRPr="00D543CC">
              <w:t>Korea</w:t>
            </w:r>
          </w:p>
        </w:tc>
        <w:tc>
          <w:tcPr>
            <w:tcW w:w="5495" w:type="dxa"/>
          </w:tcPr>
          <w:p w14:paraId="51F9A6B2" w14:textId="411DDD6D" w:rsidR="005865D9" w:rsidRPr="00D543CC" w:rsidRDefault="00443413" w:rsidP="005865D9">
            <w:pPr>
              <w:pStyle w:val="t2Para"/>
              <w:keepNext/>
              <w:ind w:left="0" w:firstLine="0"/>
            </w:pPr>
            <w:r w:rsidRPr="00443413">
              <w:t>The Bond Assessment Company registered with the Financial Services Commission under Article 263 of the Financial Investment Services and Capital Markets Act of Korea</w:t>
            </w:r>
            <w:r>
              <w:t xml:space="preserve">. </w:t>
            </w:r>
          </w:p>
        </w:tc>
      </w:tr>
      <w:tr w:rsidR="005865D9" w:rsidRPr="00D543CC" w14:paraId="4B9A0129" w14:textId="77777777" w:rsidTr="005865D9">
        <w:tc>
          <w:tcPr>
            <w:tcW w:w="1748" w:type="dxa"/>
          </w:tcPr>
          <w:p w14:paraId="60E21D24" w14:textId="77777777" w:rsidR="005865D9" w:rsidRPr="00D543CC" w:rsidRDefault="005865D9" w:rsidP="005865D9">
            <w:pPr>
              <w:pStyle w:val="t2Para"/>
              <w:keepNext/>
              <w:ind w:left="0" w:firstLine="0"/>
              <w:jc w:val="center"/>
            </w:pPr>
            <w:r w:rsidRPr="00D543CC">
              <w:t>New Zealand</w:t>
            </w:r>
          </w:p>
        </w:tc>
        <w:tc>
          <w:tcPr>
            <w:tcW w:w="5495" w:type="dxa"/>
          </w:tcPr>
          <w:p w14:paraId="5D84D2DB" w14:textId="426CBB8E" w:rsidR="005865D9" w:rsidRPr="00D543CC" w:rsidRDefault="005865D9" w:rsidP="008A0FE9">
            <w:pPr>
              <w:pStyle w:val="t2Para"/>
              <w:keepNext/>
              <w:ind w:left="0" w:firstLine="0"/>
            </w:pPr>
            <w:r w:rsidRPr="00D543CC">
              <w:t>The Operator</w:t>
            </w:r>
          </w:p>
        </w:tc>
      </w:tr>
      <w:tr w:rsidR="005865D9" w:rsidRPr="00D543CC" w14:paraId="28C5E66E" w14:textId="77777777" w:rsidTr="005865D9">
        <w:tc>
          <w:tcPr>
            <w:tcW w:w="1748" w:type="dxa"/>
          </w:tcPr>
          <w:p w14:paraId="6E2B676B" w14:textId="77777777" w:rsidR="005865D9" w:rsidRPr="00D543CC" w:rsidRDefault="005865D9" w:rsidP="005865D9">
            <w:pPr>
              <w:pStyle w:val="t2Para"/>
              <w:keepNext/>
              <w:ind w:left="0" w:firstLine="0"/>
              <w:jc w:val="center"/>
            </w:pPr>
            <w:r w:rsidRPr="00D543CC">
              <w:t>Philippines</w:t>
            </w:r>
          </w:p>
        </w:tc>
        <w:tc>
          <w:tcPr>
            <w:tcW w:w="5495" w:type="dxa"/>
          </w:tcPr>
          <w:p w14:paraId="122B78CC" w14:textId="42547DE6" w:rsidR="005865D9" w:rsidRPr="00D543CC" w:rsidRDefault="005865D9" w:rsidP="005865D9">
            <w:pPr>
              <w:pStyle w:val="t2Para"/>
              <w:keepNext/>
              <w:ind w:left="0" w:firstLine="0"/>
            </w:pPr>
            <w:r w:rsidRPr="00D543CC">
              <w:t>The Operator</w:t>
            </w:r>
          </w:p>
        </w:tc>
      </w:tr>
      <w:tr w:rsidR="005865D9" w:rsidRPr="00D543CC" w14:paraId="66F6B774" w14:textId="77777777" w:rsidTr="005865D9">
        <w:tc>
          <w:tcPr>
            <w:tcW w:w="1748" w:type="dxa"/>
          </w:tcPr>
          <w:p w14:paraId="4B25C5E7" w14:textId="77777777" w:rsidR="005865D9" w:rsidRPr="00697158" w:rsidRDefault="005865D9" w:rsidP="005865D9">
            <w:pPr>
              <w:pStyle w:val="t2Para"/>
              <w:keepNext/>
              <w:ind w:left="0" w:firstLine="0"/>
              <w:jc w:val="center"/>
            </w:pPr>
            <w:r w:rsidRPr="00697158">
              <w:t>Singapore</w:t>
            </w:r>
          </w:p>
        </w:tc>
        <w:tc>
          <w:tcPr>
            <w:tcW w:w="5495" w:type="dxa"/>
          </w:tcPr>
          <w:p w14:paraId="032614C0" w14:textId="3336DA10" w:rsidR="005865D9" w:rsidRPr="00697158" w:rsidRDefault="005865D9" w:rsidP="005865D9">
            <w:pPr>
              <w:pStyle w:val="t2Para"/>
              <w:keepNext/>
              <w:ind w:left="0" w:firstLine="0"/>
            </w:pPr>
            <w:r w:rsidRPr="00697158">
              <w:t>The manager of the collective investment scheme authorised by the Monetary Authority of Singapore under the Securities and Futures Act</w:t>
            </w:r>
          </w:p>
        </w:tc>
      </w:tr>
      <w:tr w:rsidR="005865D9" w:rsidRPr="00D543CC" w14:paraId="5120966B" w14:textId="77777777" w:rsidTr="005865D9">
        <w:tc>
          <w:tcPr>
            <w:tcW w:w="1748" w:type="dxa"/>
          </w:tcPr>
          <w:p w14:paraId="21E8D5B4" w14:textId="77777777" w:rsidR="005865D9" w:rsidRPr="00D543CC" w:rsidRDefault="005865D9" w:rsidP="005865D9">
            <w:pPr>
              <w:pStyle w:val="t2Para"/>
              <w:ind w:left="0" w:firstLine="0"/>
              <w:jc w:val="center"/>
            </w:pPr>
            <w:r w:rsidRPr="00D543CC">
              <w:t>Thailand</w:t>
            </w:r>
          </w:p>
        </w:tc>
        <w:tc>
          <w:tcPr>
            <w:tcW w:w="5495" w:type="dxa"/>
          </w:tcPr>
          <w:p w14:paraId="7C5B2ED5" w14:textId="369ED9D9" w:rsidR="005865D9" w:rsidRPr="00D543CC" w:rsidRDefault="005865D9" w:rsidP="00FD4EF0">
            <w:pPr>
              <w:pStyle w:val="t2Para"/>
              <w:ind w:left="0" w:firstLine="0"/>
            </w:pPr>
            <w:r w:rsidRPr="00D543CC">
              <w:t>The Operator</w:t>
            </w:r>
            <w:r w:rsidR="00FD4EF0" w:rsidRPr="00D543CC" w:rsidDel="00FD4EF0">
              <w:t xml:space="preserve"> </w:t>
            </w:r>
          </w:p>
        </w:tc>
      </w:tr>
    </w:tbl>
    <w:p w14:paraId="6A375611" w14:textId="77777777" w:rsidR="005865D9" w:rsidRPr="00D543CC" w:rsidRDefault="005865D9" w:rsidP="005865D9">
      <w:pPr>
        <w:pStyle w:val="t1Main"/>
      </w:pPr>
      <w:r w:rsidRPr="00D543CC">
        <w:tab/>
        <w:t>(2)</w:t>
      </w:r>
      <w:r w:rsidRPr="00D543CC">
        <w:tab/>
        <w:t>When calculating the value of the assets of the Passport Fund for pricing, the valuation entity must ensure that the valuation is calculated in accordance with this section.</w:t>
      </w:r>
    </w:p>
    <w:p w14:paraId="67EDCA27" w14:textId="77777777" w:rsidR="005865D9" w:rsidRPr="00D543CC" w:rsidRDefault="005865D9" w:rsidP="005865D9">
      <w:pPr>
        <w:pStyle w:val="t1Main"/>
      </w:pPr>
      <w:r w:rsidRPr="00D543CC">
        <w:tab/>
        <w:t>(3)</w:t>
      </w:r>
      <w:r w:rsidRPr="00D543CC">
        <w:tab/>
        <w:t>Subject to subsection (4), the value of a quoted asset of the Passport Fund is its market price.</w:t>
      </w:r>
    </w:p>
    <w:p w14:paraId="28711D4D" w14:textId="77777777" w:rsidR="005865D9" w:rsidRPr="00D543CC" w:rsidRDefault="005865D9" w:rsidP="005865D9">
      <w:pPr>
        <w:pStyle w:val="t1Main"/>
      </w:pPr>
      <w:r w:rsidRPr="00D543CC">
        <w:tab/>
        <w:t>(4)</w:t>
      </w:r>
      <w:r w:rsidRPr="00D543CC">
        <w:tab/>
        <w:t>The value of an asset of the Passport Fund that is:</w:t>
      </w:r>
    </w:p>
    <w:p w14:paraId="167DD25D" w14:textId="77777777" w:rsidR="005865D9" w:rsidRPr="00D543CC" w:rsidRDefault="005865D9" w:rsidP="005865D9">
      <w:pPr>
        <w:pStyle w:val="t2Para"/>
      </w:pPr>
      <w:r w:rsidRPr="00D543CC">
        <w:tab/>
        <w:t>(a)</w:t>
      </w:r>
      <w:r w:rsidRPr="00D543CC">
        <w:tab/>
        <w:t>an unquoted asset; or</w:t>
      </w:r>
    </w:p>
    <w:p w14:paraId="73FC06E2" w14:textId="77777777" w:rsidR="005865D9" w:rsidRPr="00D543CC" w:rsidRDefault="005865D9" w:rsidP="005865D9">
      <w:pPr>
        <w:pStyle w:val="t2Para"/>
      </w:pPr>
      <w:r w:rsidRPr="00D543CC">
        <w:tab/>
        <w:t>(b)</w:t>
      </w:r>
      <w:r w:rsidRPr="00D543CC">
        <w:tab/>
        <w:t>a quoted asset of a Passport Fund in relation to which the valuation entity is satisfied that the market price is either unavailable or does not reasonably represent the value of the asset;</w:t>
      </w:r>
    </w:p>
    <w:p w14:paraId="54188792" w14:textId="0BF41695" w:rsidR="00E2089F" w:rsidRPr="00D543CC" w:rsidRDefault="005865D9" w:rsidP="00781D99">
      <w:pPr>
        <w:pStyle w:val="t1Main"/>
      </w:pPr>
      <w:r w:rsidRPr="00D543CC">
        <w:tab/>
      </w:r>
      <w:r w:rsidRPr="00D543CC">
        <w:tab/>
        <w:t>is the fair value of that asset.</w:t>
      </w:r>
    </w:p>
    <w:p w14:paraId="709AD41F" w14:textId="68891B88" w:rsidR="00781D99" w:rsidRDefault="005865D9" w:rsidP="005865D9">
      <w:pPr>
        <w:pStyle w:val="t1Main"/>
      </w:pPr>
      <w:r w:rsidRPr="00D543CC">
        <w:tab/>
        <w:t>(5)</w:t>
      </w:r>
      <w:r w:rsidRPr="00D543CC">
        <w:tab/>
        <w:t>The value of a derivative that is not regularly traded on a financial market must not be calculated in a way that relies solely on a valuation provided by the counterparty to the derivative.</w:t>
      </w:r>
    </w:p>
    <w:p w14:paraId="471AACCE" w14:textId="54EF07D6" w:rsidR="00781D99" w:rsidRPr="00D543CC" w:rsidRDefault="00781D99" w:rsidP="00781D99">
      <w:pPr>
        <w:pStyle w:val="t1Main"/>
      </w:pPr>
    </w:p>
    <w:p w14:paraId="565DED64" w14:textId="77777777" w:rsidR="005865D9" w:rsidRPr="00D543CC" w:rsidRDefault="005865D9" w:rsidP="005865D9">
      <w:pPr>
        <w:pStyle w:val="h2Part"/>
      </w:pPr>
      <w:bookmarkStart w:id="179" w:name="_Toc412740787"/>
      <w:bookmarkStart w:id="180" w:name="_Toc412804088"/>
      <w:bookmarkStart w:id="181" w:name="_Toc412809449"/>
      <w:r w:rsidRPr="00D543CC">
        <w:lastRenderedPageBreak/>
        <w:t>Part 8</w:t>
      </w:r>
      <w:r w:rsidRPr="00D543CC">
        <w:tab/>
        <w:t>Effect of Deregistration</w:t>
      </w:r>
      <w:bookmarkEnd w:id="179"/>
      <w:bookmarkEnd w:id="180"/>
      <w:bookmarkEnd w:id="181"/>
    </w:p>
    <w:p w14:paraId="6C68F708" w14:textId="54FFEFEE" w:rsidR="005865D9" w:rsidRPr="00D543CC" w:rsidRDefault="005865D9" w:rsidP="005865D9">
      <w:pPr>
        <w:pStyle w:val="h5Section"/>
      </w:pPr>
      <w:r>
        <w:t>54</w:t>
      </w:r>
      <w:r w:rsidRPr="00D543CC">
        <w:tab/>
        <w:t>Effect of deregistration</w:t>
      </w:r>
    </w:p>
    <w:p w14:paraId="11D9E8B8" w14:textId="2882FCFC" w:rsidR="005865D9" w:rsidRPr="00D543CC" w:rsidRDefault="005865D9" w:rsidP="005865D9">
      <w:pPr>
        <w:pStyle w:val="t1Main"/>
      </w:pPr>
      <w:r w:rsidRPr="00D543CC">
        <w:tab/>
        <w:t xml:space="preserve">(1) </w:t>
      </w:r>
      <w:r w:rsidRPr="00D543CC">
        <w:tab/>
        <w:t>A Regulated CIS</w:t>
      </w:r>
      <w:r>
        <w:t xml:space="preserve"> or a sub fund of a Regulated CIS</w:t>
      </w:r>
      <w:r w:rsidRPr="00D543CC">
        <w:t xml:space="preserve"> that has been deregistered as a Passport Fund must be operated in accordance with these Rules until the Regulated CIS </w:t>
      </w:r>
      <w:r>
        <w:t xml:space="preserve">or sub fund </w:t>
      </w:r>
      <w:r w:rsidRPr="00D543CC">
        <w:t>does not have any members who:</w:t>
      </w:r>
    </w:p>
    <w:p w14:paraId="6FC1833A" w14:textId="77777777" w:rsidR="005865D9" w:rsidRPr="00D543CC" w:rsidRDefault="005865D9" w:rsidP="005865D9">
      <w:pPr>
        <w:pStyle w:val="t2Para"/>
      </w:pPr>
      <w:r w:rsidRPr="00D543CC">
        <w:tab/>
        <w:t xml:space="preserve">(a) </w:t>
      </w:r>
      <w:r w:rsidRPr="00D543CC">
        <w:tab/>
        <w:t>became members:</w:t>
      </w:r>
    </w:p>
    <w:p w14:paraId="6DD44499" w14:textId="77777777" w:rsidR="005865D9" w:rsidRPr="00D543CC" w:rsidRDefault="005865D9" w:rsidP="005865D9">
      <w:pPr>
        <w:pStyle w:val="t3Subpara"/>
      </w:pPr>
      <w:r w:rsidRPr="00D543CC">
        <w:tab/>
        <w:t xml:space="preserve">(ii) </w:t>
      </w:r>
      <w:r w:rsidRPr="00D543CC">
        <w:tab/>
        <w:t xml:space="preserve">when the deregistered fund was a Passport Fund; or </w:t>
      </w:r>
    </w:p>
    <w:p w14:paraId="03589D71" w14:textId="77777777" w:rsidR="005865D9" w:rsidRPr="00D543CC" w:rsidRDefault="005865D9" w:rsidP="005865D9">
      <w:pPr>
        <w:pStyle w:val="t3Subpara"/>
      </w:pPr>
      <w:r w:rsidRPr="00D543CC">
        <w:tab/>
        <w:t xml:space="preserve">(iii) </w:t>
      </w:r>
      <w:r w:rsidRPr="00D543CC">
        <w:tab/>
        <w:t>on the expectation that the fund would become a Passport Fund; and</w:t>
      </w:r>
    </w:p>
    <w:p w14:paraId="799CB544" w14:textId="77777777" w:rsidR="005865D9" w:rsidRPr="00D543CC" w:rsidRDefault="005865D9" w:rsidP="005865D9">
      <w:pPr>
        <w:pStyle w:val="t2Para"/>
      </w:pPr>
      <w:r w:rsidRPr="00D543CC">
        <w:tab/>
        <w:t>(b)</w:t>
      </w:r>
      <w:r w:rsidRPr="00D543CC">
        <w:tab/>
        <w:t xml:space="preserve"> are not:</w:t>
      </w:r>
    </w:p>
    <w:p w14:paraId="0BE2DAE8" w14:textId="77777777" w:rsidR="005865D9" w:rsidRPr="00D543CC" w:rsidRDefault="005865D9" w:rsidP="005865D9">
      <w:pPr>
        <w:pStyle w:val="t3Subpara"/>
      </w:pPr>
      <w:r w:rsidRPr="00D543CC">
        <w:tab/>
        <w:t xml:space="preserve">(i) </w:t>
      </w:r>
      <w:r w:rsidRPr="00D543CC">
        <w:tab/>
        <w:t xml:space="preserve">the current Operator or any previous Operators; or </w:t>
      </w:r>
    </w:p>
    <w:p w14:paraId="18F4AAA9" w14:textId="77777777" w:rsidR="005865D9" w:rsidRPr="00D543CC" w:rsidRDefault="005865D9" w:rsidP="005865D9">
      <w:pPr>
        <w:pStyle w:val="t3Subpara"/>
      </w:pPr>
      <w:r w:rsidRPr="00D543CC">
        <w:tab/>
        <w:t xml:space="preserve">(ii) </w:t>
      </w:r>
      <w:r w:rsidRPr="00D543CC">
        <w:tab/>
        <w:t xml:space="preserve">related parties of the entities listed in subparagraph (b)(i). </w:t>
      </w:r>
    </w:p>
    <w:p w14:paraId="7D43C798" w14:textId="48092949" w:rsidR="005865D9" w:rsidRPr="00D543CC" w:rsidRDefault="005865D9" w:rsidP="00443413">
      <w:pPr>
        <w:pStyle w:val="t1Main"/>
        <w:ind w:left="993" w:hanging="426"/>
      </w:pPr>
      <w:r w:rsidRPr="00D543CC">
        <w:t>(</w:t>
      </w:r>
      <w:r w:rsidR="00443413">
        <w:t>2</w:t>
      </w:r>
      <w:r w:rsidRPr="00D543CC">
        <w:t xml:space="preserve">) </w:t>
      </w:r>
      <w:r w:rsidRPr="00D543CC">
        <w:tab/>
      </w:r>
      <w:r>
        <w:t>A</w:t>
      </w:r>
      <w:r w:rsidR="00443413">
        <w:t>fter a</w:t>
      </w:r>
      <w:r>
        <w:t xml:space="preserve"> Regulated CIS or a sub fund of a Regulated CIS </w:t>
      </w:r>
      <w:r w:rsidR="00443413">
        <w:t xml:space="preserve">is deregistered, neither the Regulated CIS nor sub fund or its Operator may </w:t>
      </w:r>
      <w:r>
        <w:t>charge any fee on withdrawal of a member who satisfies subsection (1)(a) and (b).</w:t>
      </w:r>
    </w:p>
    <w:p w14:paraId="2C4D06E2" w14:textId="77777777" w:rsidR="005865D9" w:rsidRPr="00D543CC" w:rsidRDefault="005865D9" w:rsidP="005865D9">
      <w:pPr>
        <w:pStyle w:val="h2Part"/>
      </w:pPr>
      <w:bookmarkStart w:id="182" w:name="_Toc271977371"/>
      <w:bookmarkStart w:id="183" w:name="_Toc412740788"/>
      <w:bookmarkStart w:id="184" w:name="_Toc412804089"/>
      <w:bookmarkStart w:id="185" w:name="_Toc412809450"/>
      <w:r w:rsidRPr="00D543CC">
        <w:t xml:space="preserve">Part 9 </w:t>
      </w:r>
      <w:r w:rsidRPr="00D543CC">
        <w:tab/>
        <w:t>Dictionary</w:t>
      </w:r>
      <w:bookmarkEnd w:id="182"/>
      <w:bookmarkEnd w:id="183"/>
      <w:bookmarkEnd w:id="184"/>
      <w:bookmarkEnd w:id="185"/>
    </w:p>
    <w:p w14:paraId="220DDEE6" w14:textId="34DDE673" w:rsidR="005865D9" w:rsidRPr="00D543CC" w:rsidRDefault="005865D9" w:rsidP="005865D9">
      <w:pPr>
        <w:pStyle w:val="h5Section"/>
      </w:pPr>
      <w:r>
        <w:t>55</w:t>
      </w:r>
      <w:r w:rsidRPr="00D543CC">
        <w:tab/>
        <w:t>Definitions</w:t>
      </w:r>
    </w:p>
    <w:p w14:paraId="092CEC62" w14:textId="77777777" w:rsidR="005865D9" w:rsidRPr="00D543CC" w:rsidRDefault="005865D9" w:rsidP="005865D9">
      <w:pPr>
        <w:pStyle w:val="t1Main"/>
      </w:pPr>
      <w:r w:rsidRPr="00D543CC">
        <w:tab/>
      </w:r>
      <w:r w:rsidRPr="00D543CC">
        <w:tab/>
        <w:t>For these Rules:</w:t>
      </w:r>
    </w:p>
    <w:p w14:paraId="29DAC8A5" w14:textId="570148C4" w:rsidR="004F112A" w:rsidRDefault="004F112A" w:rsidP="00443413">
      <w:pPr>
        <w:pStyle w:val="t1Main"/>
        <w:ind w:firstLine="0"/>
        <w:rPr>
          <w:b/>
          <w:i/>
        </w:rPr>
      </w:pPr>
      <w:r>
        <w:rPr>
          <w:b/>
          <w:i/>
        </w:rPr>
        <w:t>adjusted value of the assets:</w:t>
      </w:r>
      <w:r>
        <w:t xml:space="preserve"> </w:t>
      </w:r>
      <w:r w:rsidRPr="004F112A">
        <w:t>means the value of the assets of a Passport Fund less the value of any holding in a financial asset Regulated CIS, UCITS or Passport Fund.</w:t>
      </w:r>
    </w:p>
    <w:p w14:paraId="116DA425" w14:textId="77777777" w:rsidR="000F6598" w:rsidRDefault="00443413" w:rsidP="000F6598">
      <w:pPr>
        <w:pStyle w:val="t1Main"/>
        <w:ind w:firstLine="0"/>
      </w:pPr>
      <w:r w:rsidRPr="00443413">
        <w:rPr>
          <w:b/>
          <w:i/>
        </w:rPr>
        <w:t xml:space="preserve">assessed as having an acceptable risk: </w:t>
      </w:r>
      <w:r w:rsidRPr="00443413">
        <w:t>in relation to a holding of assets and arrangements by a Passport Fu</w:t>
      </w:r>
      <w:r w:rsidR="000F6598">
        <w:t>nd means when the Operator has:</w:t>
      </w:r>
    </w:p>
    <w:p w14:paraId="363EE0EE" w14:textId="727F4A97" w:rsidR="00443413" w:rsidRPr="00443413" w:rsidRDefault="00443413" w:rsidP="000F6598">
      <w:pPr>
        <w:pStyle w:val="t1Main"/>
        <w:tabs>
          <w:tab w:val="clear" w:pos="851"/>
          <w:tab w:val="right" w:pos="1843"/>
        </w:tabs>
        <w:ind w:left="1843" w:hanging="709"/>
      </w:pPr>
      <w:r w:rsidRPr="00443413">
        <w:t>(a)</w:t>
      </w:r>
      <w:r w:rsidR="000F6598">
        <w:tab/>
        <w:t xml:space="preserve">       </w:t>
      </w:r>
      <w:r w:rsidRPr="00443413">
        <w:t>assessed the creditworthiness of the issuers, guarantors or counterparties of the assets or arrangements in accordance with written policies and procedures which include having regard to independent sources of information; and</w:t>
      </w:r>
    </w:p>
    <w:p w14:paraId="2547DADC" w14:textId="1C18ADFC" w:rsidR="00443413" w:rsidRPr="00443413" w:rsidRDefault="00443413" w:rsidP="00443413">
      <w:pPr>
        <w:pStyle w:val="t1Main"/>
        <w:ind w:left="1843" w:hanging="709"/>
      </w:pPr>
      <w:r w:rsidRPr="00443413">
        <w:t>(b)</w:t>
      </w:r>
      <w:r w:rsidRPr="00443413">
        <w:tab/>
        <w:t>assessed the risk for members of the Passport Fund of holding the proposed concentration of the assets given the creditworthiness of the issuers, guarantors or counterparties; and</w:t>
      </w:r>
    </w:p>
    <w:p w14:paraId="50A3FFF0" w14:textId="3FFB73A8" w:rsidR="00443413" w:rsidRPr="00443413" w:rsidRDefault="00443413" w:rsidP="00443413">
      <w:pPr>
        <w:pStyle w:val="t1Main"/>
        <w:ind w:left="1843" w:hanging="709"/>
      </w:pPr>
      <w:r w:rsidRPr="00443413">
        <w:t>(c)</w:t>
      </w:r>
      <w:r w:rsidRPr="00443413">
        <w:tab/>
        <w:t>concluded there was no disproportionate risk relative to the risks associated with the Passport Fund’s investment strategy; and</w:t>
      </w:r>
    </w:p>
    <w:p w14:paraId="6032ADF9" w14:textId="3E9E881C" w:rsidR="00443413" w:rsidRPr="00443413" w:rsidRDefault="00443413" w:rsidP="00443413">
      <w:pPr>
        <w:pStyle w:val="t1Defn"/>
        <w:ind w:left="1843" w:hanging="709"/>
      </w:pPr>
      <w:r w:rsidRPr="00443413">
        <w:t>(d)</w:t>
      </w:r>
      <w:r w:rsidRPr="00443413">
        <w:tab/>
        <w:t>documented the assessments and the reasons for the conclusion.</w:t>
      </w:r>
    </w:p>
    <w:p w14:paraId="1B752260" w14:textId="77777777" w:rsidR="005865D9" w:rsidRPr="00D543CC" w:rsidRDefault="005865D9" w:rsidP="005865D9">
      <w:pPr>
        <w:pStyle w:val="t1Defn"/>
      </w:pPr>
      <w:r w:rsidRPr="00D543CC">
        <w:rPr>
          <w:b/>
          <w:i/>
        </w:rPr>
        <w:t>assessed central clearing counterparty</w:t>
      </w:r>
      <w:r w:rsidRPr="00D543CC">
        <w:t xml:space="preserve">: see section </w:t>
      </w:r>
      <w:r>
        <w:fldChar w:fldCharType="begin"/>
      </w:r>
      <w:r>
        <w:instrText xml:space="preserve"> REF BM_Counterparties_to_derivatives \h </w:instrText>
      </w:r>
      <w:r>
        <w:fldChar w:fldCharType="separate"/>
      </w:r>
      <w:r w:rsidR="00DD33D4">
        <w:t>27</w:t>
      </w:r>
      <w:r>
        <w:fldChar w:fldCharType="end"/>
      </w:r>
      <w:r w:rsidRPr="00D543CC">
        <w:t>.</w:t>
      </w:r>
    </w:p>
    <w:p w14:paraId="77B48E3E" w14:textId="77777777" w:rsidR="005865D9" w:rsidRPr="00D543CC" w:rsidRDefault="005865D9" w:rsidP="005865D9">
      <w:pPr>
        <w:pStyle w:val="t1Defn"/>
        <w:rPr>
          <w:i/>
        </w:rPr>
      </w:pPr>
      <w:r w:rsidRPr="00D543CC">
        <w:rPr>
          <w:b/>
          <w:i/>
        </w:rPr>
        <w:t>benchmark fund</w:t>
      </w:r>
      <w:r w:rsidRPr="00D543CC">
        <w:t xml:space="preserve"> means </w:t>
      </w:r>
      <w:r w:rsidRPr="00D543CC">
        <w:rPr>
          <w:lang w:val="en-NZ"/>
        </w:rPr>
        <w:t xml:space="preserve">a Passport Fund that has publicly disclosed that it has an investment strategy of seeking to achieve returns that meet or exceed an eligible index. </w:t>
      </w:r>
    </w:p>
    <w:p w14:paraId="64C1EAC4" w14:textId="77777777" w:rsidR="005865D9" w:rsidRPr="00D543CC" w:rsidRDefault="005865D9" w:rsidP="005865D9">
      <w:pPr>
        <w:pStyle w:val="t1Defn"/>
      </w:pPr>
      <w:r w:rsidRPr="00D543CC">
        <w:rPr>
          <w:b/>
          <w:i/>
        </w:rPr>
        <w:t>Collective Investment Scheme</w:t>
      </w:r>
      <w:r w:rsidRPr="00D543CC">
        <w:t xml:space="preserve"> or </w:t>
      </w:r>
      <w:r w:rsidRPr="00D543CC">
        <w:rPr>
          <w:b/>
          <w:i/>
        </w:rPr>
        <w:t>CIS</w:t>
      </w:r>
      <w:r w:rsidRPr="00D543CC">
        <w:t xml:space="preserve"> means a scheme with the following features:</w:t>
      </w:r>
    </w:p>
    <w:p w14:paraId="7E583FFC" w14:textId="77777777" w:rsidR="005865D9" w:rsidRPr="00D543CC" w:rsidRDefault="005865D9" w:rsidP="005865D9">
      <w:pPr>
        <w:pStyle w:val="t2Para"/>
      </w:pPr>
      <w:r w:rsidRPr="00D543CC">
        <w:tab/>
        <w:t>(a)</w:t>
      </w:r>
      <w:r w:rsidRPr="00D543CC">
        <w:tab/>
        <w:t>at least two persons (</w:t>
      </w:r>
      <w:r w:rsidRPr="00D543CC">
        <w:rPr>
          <w:b/>
          <w:i/>
        </w:rPr>
        <w:t>members</w:t>
      </w:r>
      <w:r w:rsidRPr="00D543CC">
        <w:t xml:space="preserve">) </w:t>
      </w:r>
      <w:r w:rsidRPr="009F35CB">
        <w:t>contribute</w:t>
      </w:r>
      <w:r w:rsidRPr="00D543CC">
        <w:t xml:space="preserve"> money or money’s worth for the right to the benefits produced by the scheme;</w:t>
      </w:r>
    </w:p>
    <w:p w14:paraId="1A9B9E23" w14:textId="77777777" w:rsidR="005865D9" w:rsidRPr="00D543CC" w:rsidRDefault="005865D9" w:rsidP="005865D9">
      <w:pPr>
        <w:pStyle w:val="t2Para"/>
      </w:pPr>
      <w:r w:rsidRPr="00D543CC">
        <w:lastRenderedPageBreak/>
        <w:tab/>
        <w:t>(b)</w:t>
      </w:r>
      <w:r w:rsidRPr="00D543CC">
        <w:tab/>
        <w:t>the contributions are pooled to produce financial benefits or an interest in property for the contributors or persons directly or indirectly acquiring their rights from the contributors (members);</w:t>
      </w:r>
    </w:p>
    <w:p w14:paraId="5F0E544B" w14:textId="1D7667B5" w:rsidR="005865D9" w:rsidRPr="00D543CC" w:rsidRDefault="005865D9" w:rsidP="005865D9">
      <w:pPr>
        <w:pStyle w:val="t2Para"/>
      </w:pPr>
      <w:r w:rsidRPr="00D543CC">
        <w:tab/>
        <w:t>(c)</w:t>
      </w:r>
      <w:r w:rsidRPr="00D543CC">
        <w:tab/>
        <w:t>not all the  members</w:t>
      </w:r>
      <w:r w:rsidR="00781D99">
        <w:t xml:space="preserve"> </w:t>
      </w:r>
      <w:r w:rsidR="00FD4EF0">
        <w:t>(i</w:t>
      </w:r>
      <w:r w:rsidR="00781D99">
        <w:t>n their capacities as members)</w:t>
      </w:r>
      <w:r w:rsidRPr="00D543CC">
        <w:t xml:space="preserve"> take part in day to day management of the scheme; and</w:t>
      </w:r>
    </w:p>
    <w:p w14:paraId="43C4A833" w14:textId="77777777" w:rsidR="005865D9" w:rsidRDefault="005865D9" w:rsidP="005865D9">
      <w:pPr>
        <w:pStyle w:val="t2Para"/>
      </w:pPr>
      <w:r w:rsidRPr="00D543CC">
        <w:tab/>
        <w:t>(d)</w:t>
      </w:r>
      <w:r w:rsidRPr="00D543CC">
        <w:tab/>
        <w:t xml:space="preserve">the pool is managed as a whole for the benefit of the  members collectively. </w:t>
      </w:r>
    </w:p>
    <w:p w14:paraId="6A757608" w14:textId="084A5B13" w:rsidR="005865D9" w:rsidRPr="00D543CC" w:rsidRDefault="00AE7C16" w:rsidP="005865D9">
      <w:pPr>
        <w:pStyle w:val="t2Para"/>
        <w:tabs>
          <w:tab w:val="clear" w:pos="1531"/>
          <w:tab w:val="right" w:pos="993"/>
        </w:tabs>
        <w:ind w:left="993" w:firstLine="0"/>
      </w:pPr>
      <w:r>
        <w:rPr>
          <w:b/>
          <w:i/>
        </w:rPr>
        <w:t>c</w:t>
      </w:r>
      <w:r w:rsidR="005865D9">
        <w:rPr>
          <w:b/>
          <w:i/>
        </w:rPr>
        <w:t>onflict:</w:t>
      </w:r>
      <w:r w:rsidR="005865D9">
        <w:t xml:space="preserve"> includes an actual or potential conflict</w:t>
      </w:r>
    </w:p>
    <w:p w14:paraId="373DF204" w14:textId="77777777" w:rsidR="005865D9" w:rsidRPr="00D543CC" w:rsidRDefault="005865D9" w:rsidP="005865D9">
      <w:pPr>
        <w:pStyle w:val="t1Defn"/>
      </w:pPr>
      <w:r w:rsidRPr="00D543CC">
        <w:rPr>
          <w:b/>
          <w:i/>
          <w:lang w:val="en-NZ"/>
        </w:rPr>
        <w:t>constituent document</w:t>
      </w:r>
      <w:r w:rsidRPr="00D543CC">
        <w:t xml:space="preserve">: see section </w:t>
      </w:r>
      <w:r>
        <w:fldChar w:fldCharType="begin"/>
      </w:r>
      <w:r>
        <w:instrText xml:space="preserve"> REF BM_Constituent_documents \h </w:instrText>
      </w:r>
      <w:r>
        <w:fldChar w:fldCharType="separate"/>
      </w:r>
      <w:r w:rsidR="00DD33D4">
        <w:t>4</w:t>
      </w:r>
      <w:r>
        <w:fldChar w:fldCharType="end"/>
      </w:r>
      <w:r w:rsidRPr="00D543CC">
        <w:t>.</w:t>
      </w:r>
    </w:p>
    <w:p w14:paraId="5E7A4683" w14:textId="710C7C6C" w:rsidR="005865D9" w:rsidRPr="00D543CC" w:rsidRDefault="005865D9" w:rsidP="005865D9">
      <w:pPr>
        <w:pStyle w:val="t1Defn"/>
        <w:rPr>
          <w:lang w:val="en-NZ"/>
        </w:rPr>
      </w:pPr>
      <w:r w:rsidRPr="00D543CC">
        <w:rPr>
          <w:b/>
          <w:i/>
          <w:lang w:val="en-NZ"/>
        </w:rPr>
        <w:t xml:space="preserve">control: </w:t>
      </w:r>
      <w:r w:rsidRPr="00D543CC">
        <w:rPr>
          <w:b/>
          <w:i/>
          <w:lang w:val="en-NZ"/>
        </w:rPr>
        <w:tab/>
      </w:r>
      <w:r w:rsidRPr="00D543CC">
        <w:rPr>
          <w:lang w:val="en-NZ"/>
        </w:rPr>
        <w:t xml:space="preserve">see section </w:t>
      </w:r>
      <w:r>
        <w:rPr>
          <w:lang w:val="en-NZ"/>
        </w:rPr>
        <w:fldChar w:fldCharType="begin"/>
      </w:r>
      <w:r>
        <w:rPr>
          <w:lang w:val="en-NZ"/>
        </w:rPr>
        <w:instrText xml:space="preserve"> REF BM_Meaning_of_control_and_related \h </w:instrText>
      </w:r>
      <w:r>
        <w:rPr>
          <w:lang w:val="en-NZ"/>
        </w:rPr>
      </w:r>
      <w:r>
        <w:rPr>
          <w:lang w:val="en-NZ"/>
        </w:rPr>
        <w:fldChar w:fldCharType="separate"/>
      </w:r>
      <w:r w:rsidR="00DD33D4">
        <w:t>57</w:t>
      </w:r>
      <w:r>
        <w:rPr>
          <w:lang w:val="en-NZ"/>
        </w:rPr>
        <w:fldChar w:fldCharType="end"/>
      </w:r>
    </w:p>
    <w:p w14:paraId="13EFFF3C" w14:textId="021F6455" w:rsidR="005865D9" w:rsidRPr="00D543CC" w:rsidRDefault="005865D9" w:rsidP="005865D9">
      <w:pPr>
        <w:pStyle w:val="t1Defn"/>
        <w:rPr>
          <w:i/>
          <w:lang w:val="en-NZ"/>
        </w:rPr>
      </w:pPr>
      <w:r w:rsidRPr="00D543CC">
        <w:rPr>
          <w:b/>
          <w:i/>
          <w:lang w:val="en-NZ"/>
        </w:rPr>
        <w:t>custodian</w:t>
      </w:r>
      <w:r w:rsidRPr="00D543CC">
        <w:t xml:space="preserve">: see section </w:t>
      </w:r>
      <w:r>
        <w:fldChar w:fldCharType="begin"/>
      </w:r>
      <w:r>
        <w:instrText xml:space="preserve"> REF BM_Custody_of_Passport_Funds_assets \h </w:instrText>
      </w:r>
      <w:r>
        <w:fldChar w:fldCharType="separate"/>
      </w:r>
      <w:r w:rsidR="00DD33D4" w:rsidRPr="00D543CC">
        <w:t>1</w:t>
      </w:r>
      <w:r w:rsidR="00DD33D4">
        <w:t>3</w:t>
      </w:r>
      <w:r>
        <w:fldChar w:fldCharType="end"/>
      </w:r>
      <w:r w:rsidRPr="00D543CC">
        <w:rPr>
          <w:lang w:val="en-NZ"/>
        </w:rPr>
        <w:t>.</w:t>
      </w:r>
    </w:p>
    <w:p w14:paraId="65910D13" w14:textId="77777777" w:rsidR="00E872FB" w:rsidRDefault="005865D9" w:rsidP="00E872FB">
      <w:pPr>
        <w:pStyle w:val="t1Defn"/>
      </w:pPr>
      <w:r w:rsidRPr="00D543CC">
        <w:rPr>
          <w:b/>
          <w:i/>
        </w:rPr>
        <w:t>depository receipt</w:t>
      </w:r>
      <w:r w:rsidRPr="00D543CC">
        <w:t xml:space="preserve"> </w:t>
      </w:r>
      <w:r w:rsidRPr="00D543CC">
        <w:rPr>
          <w:b/>
          <w:i/>
        </w:rPr>
        <w:t>over gold</w:t>
      </w:r>
      <w:r w:rsidRPr="00D543CC">
        <w:t xml:space="preserve">: see section </w:t>
      </w:r>
      <w:r>
        <w:fldChar w:fldCharType="begin"/>
      </w:r>
      <w:r>
        <w:instrText xml:space="preserve"> REF BM_Meaning_of_depository_reciepts_over_g \h </w:instrText>
      </w:r>
      <w:r>
        <w:fldChar w:fldCharType="separate"/>
      </w:r>
      <w:r w:rsidR="00DD33D4">
        <w:t>22</w:t>
      </w:r>
      <w:r>
        <w:fldChar w:fldCharType="end"/>
      </w:r>
      <w:r w:rsidR="00E872FB">
        <w:t>.</w:t>
      </w:r>
    </w:p>
    <w:p w14:paraId="45A5686D" w14:textId="5DD5A749" w:rsidR="005865D9" w:rsidRPr="00D543CC" w:rsidRDefault="005865D9" w:rsidP="005865D9">
      <w:pPr>
        <w:pStyle w:val="t1Defn"/>
      </w:pPr>
      <w:r w:rsidRPr="00D543CC">
        <w:rPr>
          <w:b/>
          <w:i/>
        </w:rPr>
        <w:t>derivative</w:t>
      </w:r>
      <w:r w:rsidRPr="00D543CC">
        <w:t xml:space="preserve">: see section </w:t>
      </w:r>
      <w:r w:rsidR="00E872FB">
        <w:t>25.</w:t>
      </w:r>
    </w:p>
    <w:p w14:paraId="75A3E5C0" w14:textId="77777777" w:rsidR="005865D9" w:rsidRPr="00D543CC" w:rsidRDefault="005865D9" w:rsidP="005865D9">
      <w:pPr>
        <w:pStyle w:val="t1Defn"/>
        <w:rPr>
          <w:i/>
          <w:lang w:val="en-NZ"/>
        </w:rPr>
      </w:pPr>
      <w:r w:rsidRPr="00D543CC">
        <w:rPr>
          <w:b/>
          <w:i/>
          <w:lang w:val="en-NZ"/>
        </w:rPr>
        <w:t>eligible index</w:t>
      </w:r>
      <w:r w:rsidRPr="00D543CC">
        <w:t xml:space="preserve">: an index is an </w:t>
      </w:r>
      <w:r w:rsidRPr="00D543CC">
        <w:rPr>
          <w:b/>
          <w:i/>
        </w:rPr>
        <w:t>eligible index</w:t>
      </w:r>
      <w:r w:rsidRPr="00D543CC">
        <w:t xml:space="preserve"> for a Passport Fund if</w:t>
      </w:r>
      <w:r w:rsidRPr="00D543CC">
        <w:rPr>
          <w:lang w:val="en-NZ"/>
        </w:rPr>
        <w:t>:</w:t>
      </w:r>
    </w:p>
    <w:p w14:paraId="2BB1F3E2" w14:textId="77777777" w:rsidR="005865D9" w:rsidRPr="00D543CC" w:rsidRDefault="005865D9" w:rsidP="005865D9">
      <w:pPr>
        <w:pStyle w:val="t2Para"/>
      </w:pPr>
      <w:r w:rsidRPr="00D543CC">
        <w:tab/>
        <w:t>(a)</w:t>
      </w:r>
      <w:r w:rsidRPr="00D543CC">
        <w:tab/>
        <w:t>it predominantly relates to financial assets or commodities that are regularly traded; and</w:t>
      </w:r>
    </w:p>
    <w:p w14:paraId="64E5E59D" w14:textId="77777777" w:rsidR="005865D9" w:rsidRPr="00D543CC" w:rsidRDefault="005865D9" w:rsidP="005865D9">
      <w:pPr>
        <w:pStyle w:val="t2Para"/>
      </w:pPr>
      <w:r w:rsidRPr="00D543CC">
        <w:tab/>
        <w:t>(b)</w:t>
      </w:r>
      <w:r w:rsidRPr="00D543CC">
        <w:tab/>
        <w:t>it has a clearly defined objective or the market or sector which it aims to represent is clearly defined; and</w:t>
      </w:r>
    </w:p>
    <w:p w14:paraId="62A6A0EF" w14:textId="77777777" w:rsidR="005865D9" w:rsidRPr="00D543CC" w:rsidRDefault="005865D9" w:rsidP="005865D9">
      <w:pPr>
        <w:pStyle w:val="t2Para"/>
      </w:pPr>
      <w:r w:rsidRPr="00D543CC">
        <w:tab/>
        <w:t>(c)</w:t>
      </w:r>
      <w:r w:rsidRPr="00D543CC">
        <w:tab/>
        <w:t>it represents a reasonable benchmark for a market or market sector for which it is widely used; and</w:t>
      </w:r>
    </w:p>
    <w:p w14:paraId="2D78D60E" w14:textId="77777777" w:rsidR="005865D9" w:rsidRPr="00D543CC" w:rsidRDefault="005865D9" w:rsidP="005865D9">
      <w:pPr>
        <w:pStyle w:val="t2Para"/>
      </w:pPr>
      <w:r w:rsidRPr="00D543CC">
        <w:tab/>
        <w:t>(d)</w:t>
      </w:r>
      <w:r w:rsidRPr="00D543CC">
        <w:tab/>
        <w:t>it is made up entirely of constituents that, with the exception of those related to commodity prices, are investments that a Passport Fund would be permitted to hold; and</w:t>
      </w:r>
    </w:p>
    <w:p w14:paraId="0FB899C7" w14:textId="77777777" w:rsidR="005865D9" w:rsidRPr="00D543CC" w:rsidRDefault="005865D9" w:rsidP="005865D9">
      <w:pPr>
        <w:pStyle w:val="t2Para"/>
      </w:pPr>
      <w:r w:rsidRPr="00D543CC">
        <w:tab/>
        <w:t>(e)</w:t>
      </w:r>
      <w:r w:rsidRPr="00D543CC">
        <w:tab/>
        <w:t xml:space="preserve">it is defined and calculated by a person who is </w:t>
      </w:r>
      <w:r>
        <w:t>not a related party of</w:t>
      </w:r>
      <w:r w:rsidRPr="00D543CC">
        <w:t xml:space="preserve"> the Operator of the Passport Fund unless, where the two parties are related parties, there are adequate arrangements in place for managing the specific conflicts of interest that might arise in this situation; and</w:t>
      </w:r>
    </w:p>
    <w:p w14:paraId="37F00DBB" w14:textId="77777777" w:rsidR="005865D9" w:rsidRPr="00D543CC" w:rsidRDefault="005865D9" w:rsidP="005865D9">
      <w:pPr>
        <w:pStyle w:val="t2Para"/>
      </w:pPr>
      <w:r w:rsidRPr="00D543CC">
        <w:tab/>
        <w:t>(f)</w:t>
      </w:r>
      <w:r w:rsidRPr="00D543CC">
        <w:tab/>
        <w:t>it has no:</w:t>
      </w:r>
    </w:p>
    <w:p w14:paraId="0F4B9FBF" w14:textId="77777777" w:rsidR="005865D9" w:rsidRPr="00D543CC" w:rsidRDefault="005865D9" w:rsidP="005865D9">
      <w:pPr>
        <w:pStyle w:val="t3Subpara"/>
      </w:pPr>
      <w:r w:rsidRPr="00D543CC">
        <w:tab/>
        <w:t xml:space="preserve">(i) </w:t>
      </w:r>
      <w:r w:rsidRPr="00D543CC">
        <w:tab/>
        <w:t xml:space="preserve">constituent, or </w:t>
      </w:r>
    </w:p>
    <w:p w14:paraId="633C0993" w14:textId="77777777" w:rsidR="005865D9" w:rsidRPr="00D543CC" w:rsidRDefault="005865D9" w:rsidP="005865D9">
      <w:pPr>
        <w:pStyle w:val="t3Subpara"/>
      </w:pPr>
      <w:r w:rsidRPr="00D543CC">
        <w:tab/>
        <w:t xml:space="preserve">(ii) </w:t>
      </w:r>
      <w:r w:rsidRPr="00D543CC">
        <w:tab/>
        <w:t xml:space="preserve">for commodity indexes – group of constituents relating to substantially the same commodity, </w:t>
      </w:r>
    </w:p>
    <w:p w14:paraId="1148262B" w14:textId="77777777" w:rsidR="005865D9" w:rsidRPr="00D543CC" w:rsidRDefault="005865D9" w:rsidP="005865D9">
      <w:pPr>
        <w:pStyle w:val="t2Para"/>
      </w:pPr>
      <w:r w:rsidRPr="00D543CC">
        <w:tab/>
      </w:r>
      <w:r w:rsidRPr="00D543CC">
        <w:tab/>
        <w:t>exceeding 25 per cent of the index; and</w:t>
      </w:r>
    </w:p>
    <w:p w14:paraId="445E780D" w14:textId="77777777" w:rsidR="00E872FB" w:rsidRDefault="005865D9" w:rsidP="00E872FB">
      <w:pPr>
        <w:pStyle w:val="t2Para"/>
      </w:pPr>
      <w:r w:rsidRPr="00D543CC">
        <w:tab/>
        <w:t>(g)</w:t>
      </w:r>
      <w:r w:rsidRPr="00D543CC">
        <w:tab/>
        <w:t xml:space="preserve">information about it (including </w:t>
      </w:r>
      <w:r>
        <w:t xml:space="preserve">information about </w:t>
      </w:r>
      <w:r w:rsidRPr="00D543CC">
        <w:t>the composition of the index and the methodology used to construct and rebalance the index) is re</w:t>
      </w:r>
      <w:r w:rsidR="00E872FB">
        <w:t>adily accessible to the public.</w:t>
      </w:r>
    </w:p>
    <w:p w14:paraId="74441A9B" w14:textId="7F9EBC0A" w:rsidR="005865D9" w:rsidRPr="00D543CC" w:rsidRDefault="00E872FB" w:rsidP="00E872FB">
      <w:pPr>
        <w:pStyle w:val="t2Para"/>
        <w:ind w:hanging="708"/>
      </w:pPr>
      <w:r>
        <w:tab/>
      </w:r>
      <w:r w:rsidR="005865D9" w:rsidRPr="00D543CC">
        <w:rPr>
          <w:b/>
          <w:i/>
        </w:rPr>
        <w:t>embeds a derivative</w:t>
      </w:r>
      <w:r w:rsidR="005865D9" w:rsidRPr="00D543CC">
        <w:t xml:space="preserve"> and </w:t>
      </w:r>
      <w:r w:rsidR="005865D9" w:rsidRPr="00D543CC">
        <w:rPr>
          <w:b/>
          <w:i/>
        </w:rPr>
        <w:t>embedded derivative</w:t>
      </w:r>
      <w:r>
        <w:t>: see section 25</w:t>
      </w:r>
      <w:r w:rsidR="005865D9" w:rsidRPr="00D543CC">
        <w:t>.</w:t>
      </w:r>
    </w:p>
    <w:p w14:paraId="73BDA205" w14:textId="77777777" w:rsidR="005865D9" w:rsidRPr="00D543CC" w:rsidRDefault="005865D9" w:rsidP="005865D9">
      <w:pPr>
        <w:pStyle w:val="t1Defn"/>
      </w:pPr>
      <w:r w:rsidRPr="00D543CC">
        <w:rPr>
          <w:b/>
          <w:i/>
        </w:rPr>
        <w:t>fair value</w:t>
      </w:r>
      <w:r w:rsidRPr="00D543CC">
        <w:t>, of an asset or interest of a Passport Fund, means the value that the Operator would reasonably expect to receive if it were sold on the current market.</w:t>
      </w:r>
    </w:p>
    <w:p w14:paraId="4CFD8171" w14:textId="77777777" w:rsidR="005865D9" w:rsidRPr="00D543CC" w:rsidRDefault="005865D9" w:rsidP="005865D9">
      <w:pPr>
        <w:pStyle w:val="t1Defn"/>
      </w:pPr>
      <w:r>
        <w:rPr>
          <w:b/>
          <w:i/>
        </w:rPr>
        <w:t>f</w:t>
      </w:r>
      <w:r w:rsidRPr="00D543CC">
        <w:rPr>
          <w:b/>
          <w:i/>
        </w:rPr>
        <w:t xml:space="preserve">inancial </w:t>
      </w:r>
      <w:r>
        <w:rPr>
          <w:b/>
          <w:i/>
        </w:rPr>
        <w:t>a</w:t>
      </w:r>
      <w:r w:rsidRPr="00D543CC">
        <w:rPr>
          <w:b/>
          <w:i/>
        </w:rPr>
        <w:t>sset CIS</w:t>
      </w:r>
      <w:r w:rsidRPr="00D543CC">
        <w:rPr>
          <w:b/>
        </w:rPr>
        <w:t xml:space="preserve"> </w:t>
      </w:r>
      <w:r w:rsidRPr="00D543CC">
        <w:t>means a CIS that predominantly holds assets that a Passport Fund is permitted to hold under Division 6.2.</w:t>
      </w:r>
    </w:p>
    <w:p w14:paraId="345BADFC" w14:textId="77777777" w:rsidR="005865D9" w:rsidRPr="00D543CC" w:rsidRDefault="005865D9" w:rsidP="005865D9">
      <w:pPr>
        <w:pStyle w:val="t1Defn"/>
      </w:pPr>
      <w:r>
        <w:rPr>
          <w:b/>
          <w:i/>
        </w:rPr>
        <w:t>f</w:t>
      </w:r>
      <w:r w:rsidRPr="00D543CC">
        <w:rPr>
          <w:b/>
          <w:i/>
        </w:rPr>
        <w:t xml:space="preserve">inancial </w:t>
      </w:r>
      <w:r>
        <w:rPr>
          <w:b/>
          <w:i/>
        </w:rPr>
        <w:t>a</w:t>
      </w:r>
      <w:r w:rsidRPr="00D543CC">
        <w:rPr>
          <w:b/>
          <w:i/>
        </w:rPr>
        <w:t xml:space="preserve">sset Regulated CIS </w:t>
      </w:r>
      <w:r w:rsidRPr="00D543CC">
        <w:t>means a Regulated CIS:</w:t>
      </w:r>
    </w:p>
    <w:p w14:paraId="3C2E5F89" w14:textId="77777777" w:rsidR="005865D9" w:rsidRPr="00D543CC" w:rsidRDefault="005865D9" w:rsidP="005865D9">
      <w:pPr>
        <w:pStyle w:val="t2Para"/>
      </w:pPr>
      <w:r w:rsidRPr="00D543CC">
        <w:tab/>
        <w:t xml:space="preserve">(a) </w:t>
      </w:r>
      <w:r w:rsidRPr="00D543CC">
        <w:tab/>
        <w:t xml:space="preserve">that predominantly holds assets that a Passport Fund is permitted to hold under Division 6.2; and </w:t>
      </w:r>
      <w:r w:rsidRPr="00D543CC">
        <w:tab/>
      </w:r>
    </w:p>
    <w:p w14:paraId="5A13CD14" w14:textId="77777777" w:rsidR="005865D9" w:rsidRPr="00D543CC" w:rsidRDefault="005865D9" w:rsidP="005865D9">
      <w:pPr>
        <w:pStyle w:val="t2Para"/>
      </w:pPr>
      <w:r w:rsidRPr="00D543CC">
        <w:lastRenderedPageBreak/>
        <w:tab/>
        <w:t xml:space="preserve">(b) </w:t>
      </w:r>
      <w:r w:rsidRPr="00D543CC">
        <w:tab/>
        <w:t xml:space="preserve">whose members are generally able to redeem their interests from the arrangement or sell their interests on a financial market for a price that is not materially different from the net asset value per interest. </w:t>
      </w:r>
    </w:p>
    <w:p w14:paraId="44AF6EF4" w14:textId="77777777" w:rsidR="005865D9" w:rsidRPr="00D543CC" w:rsidRDefault="005865D9" w:rsidP="005865D9">
      <w:pPr>
        <w:pStyle w:val="t1Defn"/>
      </w:pPr>
      <w:r w:rsidRPr="00D543CC">
        <w:rPr>
          <w:b/>
          <w:i/>
        </w:rPr>
        <w:t>Home Economy</w:t>
      </w:r>
      <w:r w:rsidRPr="00D543CC">
        <w:t xml:space="preserve">, in relation to a Regulated CIS, means the Participant </w:t>
      </w:r>
      <w:r>
        <w:t>or the first Participant</w:t>
      </w:r>
      <w:r w:rsidRPr="00D543CC">
        <w:t xml:space="preserve"> in which it is a Regulated CIS.</w:t>
      </w:r>
    </w:p>
    <w:p w14:paraId="194055B1" w14:textId="77777777" w:rsidR="005865D9" w:rsidRPr="00D543CC" w:rsidRDefault="005865D9" w:rsidP="005865D9">
      <w:pPr>
        <w:pStyle w:val="t1Defn"/>
      </w:pPr>
      <w:r w:rsidRPr="00D543CC">
        <w:rPr>
          <w:b/>
          <w:i/>
        </w:rPr>
        <w:t>Home Economy Laws and Regulations</w:t>
      </w:r>
      <w:r w:rsidRPr="00D543CC">
        <w:rPr>
          <w:b/>
        </w:rPr>
        <w:t xml:space="preserve"> </w:t>
      </w:r>
      <w:r w:rsidRPr="00D543CC">
        <w:t>means the laws of the Home Economy, associated regulations, and any other regulatory requirements that apply to Regulated CISs in that economy</w:t>
      </w:r>
      <w:r>
        <w:t xml:space="preserve"> administered by the Home Regulator</w:t>
      </w:r>
      <w:r w:rsidRPr="00D543CC">
        <w:t xml:space="preserve">. </w:t>
      </w:r>
    </w:p>
    <w:p w14:paraId="542432FA" w14:textId="77777777" w:rsidR="005865D9" w:rsidRPr="00D543CC" w:rsidRDefault="005865D9" w:rsidP="005865D9">
      <w:pPr>
        <w:pStyle w:val="t1Defn"/>
      </w:pPr>
      <w:r w:rsidRPr="00D543CC">
        <w:rPr>
          <w:b/>
          <w:i/>
        </w:rPr>
        <w:t>Home Regulator</w:t>
      </w:r>
      <w:r w:rsidRPr="00D543CC">
        <w:t>, in relation to a Regulated CIS, means the Passport Regulator of its Home Economy.</w:t>
      </w:r>
    </w:p>
    <w:p w14:paraId="0BC48C32" w14:textId="77777777" w:rsidR="005865D9" w:rsidRPr="00D543CC" w:rsidRDefault="005865D9" w:rsidP="005865D9">
      <w:pPr>
        <w:pStyle w:val="t1Defn"/>
      </w:pPr>
      <w:r w:rsidRPr="00D543CC">
        <w:rPr>
          <w:b/>
          <w:i/>
        </w:rPr>
        <w:t>Host Economy</w:t>
      </w:r>
      <w:r w:rsidRPr="00D543CC">
        <w:t>, in relation to a Passport Fund, means a Participant, other than the Home Economy, in which the Passport Fund is:</w:t>
      </w:r>
    </w:p>
    <w:p w14:paraId="0E4318CF" w14:textId="77777777" w:rsidR="005865D9" w:rsidRPr="00D543CC" w:rsidRDefault="005865D9" w:rsidP="005865D9">
      <w:pPr>
        <w:pStyle w:val="t2Para"/>
      </w:pPr>
      <w:r w:rsidRPr="00D543CC">
        <w:tab/>
        <w:t>(a)</w:t>
      </w:r>
      <w:r w:rsidRPr="00D543CC">
        <w:tab/>
        <w:t xml:space="preserve">permitted to be offered; or </w:t>
      </w:r>
    </w:p>
    <w:p w14:paraId="3F1B6AFB" w14:textId="77777777" w:rsidR="005865D9" w:rsidRPr="00D543CC" w:rsidRDefault="005865D9" w:rsidP="005865D9">
      <w:pPr>
        <w:pStyle w:val="t2Para"/>
      </w:pPr>
      <w:r w:rsidRPr="00D543CC">
        <w:tab/>
        <w:t>(b)</w:t>
      </w:r>
      <w:r w:rsidRPr="00D543CC">
        <w:tab/>
        <w:t xml:space="preserve">proposed to be permitted to be offered; </w:t>
      </w:r>
    </w:p>
    <w:p w14:paraId="19E3F85A" w14:textId="77777777" w:rsidR="005865D9" w:rsidRPr="00D543CC" w:rsidRDefault="005865D9" w:rsidP="005865D9">
      <w:pPr>
        <w:pStyle w:val="t1Defn"/>
      </w:pPr>
      <w:r w:rsidRPr="00D543CC">
        <w:t>as a Passport Fund.</w:t>
      </w:r>
    </w:p>
    <w:p w14:paraId="59BB4E04" w14:textId="77777777" w:rsidR="005865D9" w:rsidRPr="00D543CC" w:rsidRDefault="005865D9" w:rsidP="005865D9">
      <w:pPr>
        <w:pStyle w:val="t1Defn"/>
      </w:pPr>
      <w:r w:rsidRPr="00D543CC">
        <w:rPr>
          <w:b/>
          <w:i/>
        </w:rPr>
        <w:t>Host Economy Laws and Regulations</w:t>
      </w:r>
      <w:r w:rsidRPr="00D543CC">
        <w:t xml:space="preserve"> means the requirements that apply to a Passport Fund under the laws of a Host Economy and associated regulations, and any other source of regulation</w:t>
      </w:r>
      <w:r>
        <w:t xml:space="preserve"> administered by the Home Regulator</w:t>
      </w:r>
      <w:r w:rsidRPr="00D543CC">
        <w:t>.</w:t>
      </w:r>
    </w:p>
    <w:p w14:paraId="01ACC793" w14:textId="77777777" w:rsidR="005865D9" w:rsidRPr="00D543CC" w:rsidRDefault="005865D9" w:rsidP="005865D9">
      <w:pPr>
        <w:pStyle w:val="t1Defn"/>
      </w:pPr>
      <w:r w:rsidRPr="00D543CC">
        <w:rPr>
          <w:b/>
          <w:i/>
        </w:rPr>
        <w:t>Host Regulator</w:t>
      </w:r>
      <w:r w:rsidRPr="00D543CC">
        <w:t xml:space="preserve"> means the passport regulator of the Host Economy of a Passport Fund.</w:t>
      </w:r>
    </w:p>
    <w:p w14:paraId="33C25A9A" w14:textId="4470101F" w:rsidR="004E3B7F" w:rsidRDefault="004E3B7F" w:rsidP="005865D9">
      <w:pPr>
        <w:pStyle w:val="t1Defn"/>
        <w:rPr>
          <w:b/>
          <w:i/>
        </w:rPr>
      </w:pPr>
      <w:r>
        <w:rPr>
          <w:b/>
          <w:i/>
        </w:rPr>
        <w:t>Interest</w:t>
      </w:r>
      <w:r>
        <w:rPr>
          <w:i/>
        </w:rPr>
        <w:t xml:space="preserve"> means the right to a benefit produced by a CIS</w:t>
      </w:r>
    </w:p>
    <w:p w14:paraId="74BC7446" w14:textId="77777777" w:rsidR="005865D9" w:rsidRPr="00D543CC" w:rsidRDefault="005865D9" w:rsidP="005865D9">
      <w:pPr>
        <w:pStyle w:val="t1Defn"/>
        <w:rPr>
          <w:lang w:val="en-NZ"/>
        </w:rPr>
      </w:pPr>
      <w:r w:rsidRPr="00D543CC">
        <w:rPr>
          <w:b/>
          <w:i/>
        </w:rPr>
        <w:t>index fund</w:t>
      </w:r>
      <w:r w:rsidRPr="00D543CC">
        <w:t xml:space="preserve"> means </w:t>
      </w:r>
      <w:r w:rsidRPr="00D543CC">
        <w:rPr>
          <w:lang w:val="en-NZ"/>
        </w:rPr>
        <w:t xml:space="preserve">a Passport Fund that has publicly disclosed that it has an investment strategy of seeking to achieve returns that track an eligible index. </w:t>
      </w:r>
    </w:p>
    <w:p w14:paraId="7CC5A467" w14:textId="2E1F4FD7" w:rsidR="005865D9" w:rsidRPr="00D543CC" w:rsidRDefault="005865D9" w:rsidP="005865D9">
      <w:pPr>
        <w:pStyle w:val="t1Defn"/>
      </w:pPr>
      <w:r w:rsidRPr="00D543CC">
        <w:rPr>
          <w:b/>
          <w:i/>
          <w:lang w:val="en-NZ"/>
        </w:rPr>
        <w:t>independent oversight entity</w:t>
      </w:r>
      <w:r w:rsidRPr="00D543CC">
        <w:t xml:space="preserve">:  see section </w:t>
      </w:r>
      <w:r>
        <w:fldChar w:fldCharType="begin"/>
      </w:r>
      <w:r>
        <w:instrText xml:space="preserve"> REF BM_Independent_oversight_entity_of_an_Op \h </w:instrText>
      </w:r>
      <w:r>
        <w:fldChar w:fldCharType="separate"/>
      </w:r>
      <w:r w:rsidR="00DD33D4" w:rsidRPr="00D543CC">
        <w:t>1</w:t>
      </w:r>
      <w:r w:rsidR="00DD33D4">
        <w:t>4</w:t>
      </w:r>
      <w:r>
        <w:fldChar w:fldCharType="end"/>
      </w:r>
      <w:r w:rsidRPr="00D543CC">
        <w:t>.</w:t>
      </w:r>
    </w:p>
    <w:p w14:paraId="4540F0BD" w14:textId="77777777" w:rsidR="005865D9" w:rsidRPr="00D543CC" w:rsidRDefault="005865D9" w:rsidP="005865D9">
      <w:pPr>
        <w:pStyle w:val="t1Defn"/>
        <w:rPr>
          <w:b/>
          <w:i/>
          <w:lang w:val="en-NZ"/>
        </w:rPr>
      </w:pPr>
      <w:r w:rsidRPr="00D543CC">
        <w:rPr>
          <w:b/>
          <w:i/>
          <w:lang w:val="en-NZ"/>
        </w:rPr>
        <w:t>IOSCO</w:t>
      </w:r>
      <w:r w:rsidRPr="00D543CC">
        <w:rPr>
          <w:lang w:val="en-NZ"/>
        </w:rPr>
        <w:t xml:space="preserve"> means the International Organization of Securities Commissions.</w:t>
      </w:r>
    </w:p>
    <w:p w14:paraId="67605D19" w14:textId="77777777" w:rsidR="005865D9" w:rsidRDefault="005865D9" w:rsidP="005865D9">
      <w:pPr>
        <w:pStyle w:val="t1Defn"/>
      </w:pPr>
      <w:r w:rsidRPr="00D543CC">
        <w:rPr>
          <w:b/>
          <w:i/>
        </w:rPr>
        <w:t>IOSCO assessment methodology</w:t>
      </w:r>
      <w:r w:rsidRPr="00D543CC">
        <w:t xml:space="preserve"> means the IOSCO Methodology for Assessing Implementation of the IOSCO Objectives and Principles of Securities Regulation published in September 2011, as revised from time to time. </w:t>
      </w:r>
    </w:p>
    <w:p w14:paraId="1A7AFC80" w14:textId="460E137E" w:rsidR="005865D9" w:rsidRPr="00D543CC" w:rsidRDefault="005865D9" w:rsidP="004E3B7F">
      <w:pPr>
        <w:pStyle w:val="t1Defn"/>
      </w:pPr>
      <w:r w:rsidRPr="00D543CC">
        <w:rPr>
          <w:b/>
          <w:i/>
        </w:rPr>
        <w:t xml:space="preserve">IOSCO financial services </w:t>
      </w:r>
      <w:r>
        <w:rPr>
          <w:b/>
          <w:i/>
        </w:rPr>
        <w:t xml:space="preserve">related </w:t>
      </w:r>
      <w:r w:rsidRPr="00D543CC">
        <w:rPr>
          <w:b/>
          <w:i/>
        </w:rPr>
        <w:t>business</w:t>
      </w:r>
      <w:r w:rsidRPr="00D543CC">
        <w:t xml:space="preserve"> means an entity that carries on business in </w:t>
      </w:r>
      <w:r>
        <w:t xml:space="preserve">a </w:t>
      </w:r>
      <w:r w:rsidRPr="00D543CC">
        <w:t>financial</w:t>
      </w:r>
      <w:r>
        <w:t xml:space="preserve">, </w:t>
      </w:r>
      <w:r w:rsidRPr="00D543CC">
        <w:t xml:space="preserve">capital markets or financial services </w:t>
      </w:r>
      <w:r>
        <w:t xml:space="preserve">industry </w:t>
      </w:r>
      <w:r w:rsidRPr="00D543CC">
        <w:t>and is regulated in an IOSCO jurisdiction</w:t>
      </w:r>
      <w:r>
        <w:t xml:space="preserve"> o</w:t>
      </w:r>
      <w:r w:rsidRPr="0022253C">
        <w:t>r an entity that provides legal, accounting</w:t>
      </w:r>
      <w:r w:rsidR="00781D99">
        <w:t xml:space="preserve"> or </w:t>
      </w:r>
      <w:r w:rsidRPr="0022253C">
        <w:t>compliance, services related to that kind of business</w:t>
      </w:r>
      <w:r w:rsidR="00781D99">
        <w:t xml:space="preserve"> or consultation services relating to, and addressing particular issues arising in, the operation of CIS</w:t>
      </w:r>
      <w:r w:rsidR="004E3B7F">
        <w:t>.</w:t>
      </w:r>
    </w:p>
    <w:p w14:paraId="7B358BCB" w14:textId="77777777" w:rsidR="005865D9" w:rsidRPr="00D543CC" w:rsidRDefault="005865D9" w:rsidP="005865D9">
      <w:pPr>
        <w:pStyle w:val="t1Defn"/>
      </w:pPr>
      <w:r w:rsidRPr="00D543CC">
        <w:rPr>
          <w:b/>
          <w:i/>
        </w:rPr>
        <w:t>IOSCO jurisdiction</w:t>
      </w:r>
      <w:r w:rsidRPr="00D543CC">
        <w:t xml:space="preserve"> means a jurisdiction in which the securities regulator is an ordinary or associate member of IOSCO.</w:t>
      </w:r>
    </w:p>
    <w:p w14:paraId="737E6249" w14:textId="4A8A2D60" w:rsidR="005865D9" w:rsidRPr="00D543CC" w:rsidRDefault="005865D9" w:rsidP="005865D9">
      <w:pPr>
        <w:pStyle w:val="t1Defn"/>
        <w:rPr>
          <w:lang w:val="en-NZ"/>
        </w:rPr>
      </w:pPr>
      <w:r w:rsidRPr="00D543CC">
        <w:rPr>
          <w:b/>
          <w:i/>
          <w:lang w:val="en-NZ"/>
        </w:rPr>
        <w:t>IOSCO Principles</w:t>
      </w:r>
      <w:r w:rsidRPr="00D543CC">
        <w:rPr>
          <w:lang w:val="en-NZ"/>
        </w:rPr>
        <w:t xml:space="preserve"> means the Objectives and Principles of Securities Regulation published by IOSCO,</w:t>
      </w:r>
      <w:r w:rsidR="004E3B7F">
        <w:rPr>
          <w:lang w:val="en-NZ"/>
        </w:rPr>
        <w:t xml:space="preserve"> as revised from time to time. </w:t>
      </w:r>
      <w:r w:rsidRPr="00D543CC">
        <w:rPr>
          <w:b/>
          <w:i/>
        </w:rPr>
        <w:t>market price</w:t>
      </w:r>
      <w:r w:rsidRPr="00D543CC">
        <w:t>, in relation to an asset or an interest, is the prevailing price at which it was last transacted or bid for on a financial market on which it is quoted.</w:t>
      </w:r>
      <w:r w:rsidR="004E3B7F">
        <w:rPr>
          <w:rFonts w:ascii="Arial" w:hAnsi="Arial" w:cs="Arial"/>
          <w:sz w:val="22"/>
          <w:szCs w:val="22"/>
        </w:rPr>
        <w:t xml:space="preserve"> </w:t>
      </w:r>
      <w:r w:rsidRPr="00D543CC">
        <w:rPr>
          <w:b/>
          <w:i/>
          <w:lang w:val="en-NZ"/>
        </w:rPr>
        <w:t>member</w:t>
      </w:r>
      <w:r w:rsidRPr="00D543CC">
        <w:rPr>
          <w:lang w:val="en-NZ"/>
        </w:rPr>
        <w:t xml:space="preserve">: see definition of </w:t>
      </w:r>
      <w:r w:rsidRPr="00D543CC">
        <w:rPr>
          <w:b/>
          <w:i/>
          <w:lang w:val="en-NZ"/>
        </w:rPr>
        <w:t>Collective Investment Scheme</w:t>
      </w:r>
      <w:r w:rsidRPr="00D543CC">
        <w:rPr>
          <w:lang w:val="en-NZ"/>
        </w:rPr>
        <w:t xml:space="preserve"> or </w:t>
      </w:r>
      <w:r w:rsidRPr="00D543CC">
        <w:rPr>
          <w:b/>
          <w:i/>
          <w:lang w:val="en-NZ"/>
        </w:rPr>
        <w:t>CIS</w:t>
      </w:r>
    </w:p>
    <w:p w14:paraId="528D8301" w14:textId="77777777" w:rsidR="005865D9" w:rsidRDefault="005865D9" w:rsidP="005865D9">
      <w:pPr>
        <w:pStyle w:val="t1Defn"/>
        <w:rPr>
          <w:b/>
          <w:i/>
        </w:rPr>
      </w:pPr>
      <w:r>
        <w:rPr>
          <w:b/>
          <w:i/>
        </w:rPr>
        <w:t>money market instrument:</w:t>
      </w:r>
      <w:r>
        <w:rPr>
          <w:b/>
        </w:rPr>
        <w:t xml:space="preserve"> </w:t>
      </w:r>
      <w:r w:rsidRPr="001227E9">
        <w:t xml:space="preserve">see section </w:t>
      </w:r>
      <w:r>
        <w:fldChar w:fldCharType="begin"/>
      </w:r>
      <w:r>
        <w:instrText xml:space="preserve"> REF BM_Requirements_for_money_market_instrum \h </w:instrText>
      </w:r>
      <w:r>
        <w:fldChar w:fldCharType="separate"/>
      </w:r>
      <w:r w:rsidR="00DD33D4">
        <w:t>24</w:t>
      </w:r>
      <w:r>
        <w:fldChar w:fldCharType="end"/>
      </w:r>
      <w:r w:rsidRPr="001227E9">
        <w:t>.</w:t>
      </w:r>
    </w:p>
    <w:p w14:paraId="19E79A34" w14:textId="77777777" w:rsidR="005865D9" w:rsidRPr="00D543CC" w:rsidRDefault="005865D9" w:rsidP="005865D9">
      <w:pPr>
        <w:pStyle w:val="t1Defn"/>
      </w:pPr>
      <w:r w:rsidRPr="00D543CC">
        <w:rPr>
          <w:b/>
          <w:i/>
        </w:rPr>
        <w:t>net asset value per interest</w:t>
      </w:r>
      <w:r w:rsidRPr="00D543CC">
        <w:t xml:space="preserve"> of a Passport Fund means the value of the assets of the Passport Fund, calculated in accordance with Division 7.2 less any liabilities, divided by the number of interests in the Passport Fund</w:t>
      </w:r>
      <w:r>
        <w:t xml:space="preserve"> and if there is more than </w:t>
      </w:r>
      <w:r>
        <w:lastRenderedPageBreak/>
        <w:t>one class of interest in a Passport Fund on the basis of the assets, liabilities and interests attributable to the class</w:t>
      </w:r>
      <w:r w:rsidRPr="00D543CC">
        <w:t>.</w:t>
      </w:r>
    </w:p>
    <w:p w14:paraId="65137263" w14:textId="77777777" w:rsidR="005865D9" w:rsidRPr="00D543CC" w:rsidRDefault="005865D9" w:rsidP="005865D9">
      <w:pPr>
        <w:pStyle w:val="t1Defn"/>
      </w:pPr>
      <w:r w:rsidRPr="00D543CC">
        <w:rPr>
          <w:b/>
          <w:i/>
        </w:rPr>
        <w:t>officer</w:t>
      </w:r>
      <w:r w:rsidRPr="00D543CC">
        <w:t xml:space="preserve"> of an entity includes a director and a Chief Executive Officer of the entity, or their equivalents.</w:t>
      </w:r>
    </w:p>
    <w:p w14:paraId="36183454" w14:textId="53148FE7" w:rsidR="005865D9" w:rsidRPr="00D543CC" w:rsidRDefault="005865D9" w:rsidP="005865D9">
      <w:pPr>
        <w:pStyle w:val="t1Defn"/>
      </w:pPr>
      <w:r w:rsidRPr="00D543CC">
        <w:rPr>
          <w:b/>
          <w:i/>
        </w:rPr>
        <w:t>Operator</w:t>
      </w:r>
      <w:r w:rsidRPr="00D543CC">
        <w:t xml:space="preserve"> of a Regulated CIS:</w:t>
      </w:r>
      <w:r w:rsidRPr="00D543CC">
        <w:rPr>
          <w:b/>
          <w:i/>
        </w:rPr>
        <w:t xml:space="preserve"> </w:t>
      </w:r>
      <w:r w:rsidRPr="00D543CC">
        <w:t xml:space="preserve">see section </w:t>
      </w:r>
      <w:r>
        <w:fldChar w:fldCharType="begin"/>
      </w:r>
      <w:r>
        <w:instrText xml:space="preserve"> REF BM_Meaning_of_regulated_CIS_and_Operator \h </w:instrText>
      </w:r>
      <w:r>
        <w:fldChar w:fldCharType="separate"/>
      </w:r>
      <w:r w:rsidR="00DD33D4">
        <w:t>56</w:t>
      </w:r>
      <w:r>
        <w:fldChar w:fldCharType="end"/>
      </w:r>
      <w:r w:rsidRPr="00D543CC">
        <w:t>.</w:t>
      </w:r>
    </w:p>
    <w:p w14:paraId="599C57BA" w14:textId="77777777" w:rsidR="005865D9" w:rsidRPr="00D543CC" w:rsidRDefault="005865D9" w:rsidP="005865D9">
      <w:pPr>
        <w:pStyle w:val="t1Defn"/>
      </w:pPr>
      <w:r w:rsidRPr="00D543CC">
        <w:rPr>
          <w:b/>
          <w:i/>
        </w:rPr>
        <w:t>Participant</w:t>
      </w:r>
      <w:r w:rsidRPr="00D543CC">
        <w:t xml:space="preserve"> means an economy that is a party to the MOU.</w:t>
      </w:r>
    </w:p>
    <w:p w14:paraId="5DDE52E9" w14:textId="77777777" w:rsidR="005865D9" w:rsidRPr="00D543CC" w:rsidRDefault="005865D9" w:rsidP="005865D9">
      <w:pPr>
        <w:pStyle w:val="t1Defn"/>
      </w:pPr>
      <w:r w:rsidRPr="00D543CC">
        <w:rPr>
          <w:b/>
          <w:i/>
        </w:rPr>
        <w:t>Passport Fund</w:t>
      </w:r>
      <w:r w:rsidRPr="00D543CC">
        <w:t xml:space="preserve"> means a Regulated CIS, or a </w:t>
      </w:r>
      <w:r w:rsidRPr="00D543CC">
        <w:rPr>
          <w:b/>
          <w:i/>
        </w:rPr>
        <w:t>sub fund</w:t>
      </w:r>
      <w:r w:rsidRPr="00D543CC">
        <w:t xml:space="preserve"> of a Regulated CIS, that is registered as a Passport Fund by its Home Regulator. </w:t>
      </w:r>
    </w:p>
    <w:p w14:paraId="351F9467" w14:textId="77777777" w:rsidR="005865D9" w:rsidRPr="00D543CC" w:rsidRDefault="005865D9" w:rsidP="005865D9">
      <w:pPr>
        <w:pStyle w:val="t1Defn"/>
      </w:pPr>
      <w:r w:rsidRPr="00D543CC">
        <w:rPr>
          <w:b/>
          <w:i/>
        </w:rPr>
        <w:t>Passport Regulator</w:t>
      </w:r>
      <w:r w:rsidRPr="00D543CC">
        <w:t>, for a Participant, has the meaning shown in the following table:</w:t>
      </w:r>
    </w:p>
    <w:tbl>
      <w:tblPr>
        <w:tblStyle w:val="TableGrid"/>
        <w:tblW w:w="0" w:type="auto"/>
        <w:tblInd w:w="1814" w:type="dxa"/>
        <w:tblLook w:val="04A0" w:firstRow="1" w:lastRow="0" w:firstColumn="1" w:lastColumn="0" w:noHBand="0" w:noVBand="1"/>
      </w:tblPr>
      <w:tblGrid>
        <w:gridCol w:w="1748"/>
        <w:gridCol w:w="5495"/>
      </w:tblGrid>
      <w:tr w:rsidR="005865D9" w:rsidRPr="00D543CC" w14:paraId="4BDCA40A" w14:textId="77777777" w:rsidTr="005865D9">
        <w:tc>
          <w:tcPr>
            <w:tcW w:w="1748" w:type="dxa"/>
            <w:tcBorders>
              <w:top w:val="single" w:sz="4" w:space="0" w:color="auto"/>
              <w:left w:val="single" w:sz="4" w:space="0" w:color="auto"/>
              <w:bottom w:val="single" w:sz="4" w:space="0" w:color="auto"/>
              <w:right w:val="single" w:sz="4" w:space="0" w:color="auto"/>
            </w:tcBorders>
          </w:tcPr>
          <w:p w14:paraId="178D1281" w14:textId="77777777" w:rsidR="005865D9" w:rsidRPr="00D543CC" w:rsidRDefault="005865D9" w:rsidP="005865D9">
            <w:pPr>
              <w:pStyle w:val="t2Para"/>
              <w:keepNext/>
              <w:ind w:left="0" w:firstLine="0"/>
              <w:jc w:val="center"/>
              <w:rPr>
                <w:b/>
              </w:rPr>
            </w:pPr>
            <w:r w:rsidRPr="00D543CC">
              <w:tab/>
            </w:r>
            <w:r w:rsidRPr="00D543CC">
              <w:rPr>
                <w:b/>
              </w:rPr>
              <w:t>Participant</w:t>
            </w:r>
          </w:p>
        </w:tc>
        <w:tc>
          <w:tcPr>
            <w:tcW w:w="5495" w:type="dxa"/>
            <w:tcBorders>
              <w:top w:val="single" w:sz="4" w:space="0" w:color="auto"/>
              <w:left w:val="single" w:sz="4" w:space="0" w:color="auto"/>
              <w:bottom w:val="single" w:sz="4" w:space="0" w:color="auto"/>
              <w:right w:val="single" w:sz="4" w:space="0" w:color="auto"/>
            </w:tcBorders>
          </w:tcPr>
          <w:p w14:paraId="1A0BA599" w14:textId="77777777" w:rsidR="005865D9" w:rsidRPr="00D543CC" w:rsidRDefault="005865D9" w:rsidP="005865D9">
            <w:pPr>
              <w:pStyle w:val="t2Para"/>
              <w:keepNext/>
              <w:ind w:left="0" w:firstLine="0"/>
              <w:rPr>
                <w:b/>
              </w:rPr>
            </w:pPr>
            <w:r w:rsidRPr="00D543CC">
              <w:rPr>
                <w:b/>
              </w:rPr>
              <w:t>Passport Regulator</w:t>
            </w:r>
          </w:p>
        </w:tc>
      </w:tr>
      <w:tr w:rsidR="005865D9" w:rsidRPr="00D543CC" w14:paraId="517FFE8E" w14:textId="77777777" w:rsidTr="005865D9">
        <w:tc>
          <w:tcPr>
            <w:tcW w:w="1748" w:type="dxa"/>
            <w:tcBorders>
              <w:top w:val="single" w:sz="4" w:space="0" w:color="auto"/>
            </w:tcBorders>
          </w:tcPr>
          <w:p w14:paraId="6A8DFC15" w14:textId="77777777" w:rsidR="005865D9" w:rsidRPr="00D543CC" w:rsidRDefault="005865D9" w:rsidP="005865D9">
            <w:pPr>
              <w:pStyle w:val="t2Para"/>
              <w:keepNext/>
              <w:ind w:left="0" w:firstLine="0"/>
              <w:jc w:val="center"/>
            </w:pPr>
            <w:r w:rsidRPr="00D543CC">
              <w:t>Australia</w:t>
            </w:r>
          </w:p>
        </w:tc>
        <w:tc>
          <w:tcPr>
            <w:tcW w:w="5495" w:type="dxa"/>
            <w:tcBorders>
              <w:top w:val="single" w:sz="4" w:space="0" w:color="auto"/>
            </w:tcBorders>
          </w:tcPr>
          <w:p w14:paraId="640C9369" w14:textId="77777777" w:rsidR="005865D9" w:rsidRPr="00D543CC" w:rsidRDefault="005865D9" w:rsidP="005865D9">
            <w:pPr>
              <w:pStyle w:val="t2Para"/>
              <w:keepNext/>
              <w:ind w:left="0" w:firstLine="0"/>
            </w:pPr>
            <w:r w:rsidRPr="00D543CC">
              <w:t>Australian Securities and Investments Commission</w:t>
            </w:r>
          </w:p>
        </w:tc>
      </w:tr>
      <w:tr w:rsidR="005865D9" w:rsidRPr="00D543CC" w14:paraId="0448A0C9" w14:textId="77777777" w:rsidTr="005865D9">
        <w:tc>
          <w:tcPr>
            <w:tcW w:w="1748" w:type="dxa"/>
          </w:tcPr>
          <w:p w14:paraId="36557E81" w14:textId="77777777" w:rsidR="005865D9" w:rsidRPr="00D543CC" w:rsidRDefault="005865D9" w:rsidP="005865D9">
            <w:pPr>
              <w:pStyle w:val="t2Para"/>
              <w:keepNext/>
              <w:ind w:left="0" w:firstLine="0"/>
              <w:jc w:val="center"/>
            </w:pPr>
            <w:r w:rsidRPr="00D543CC">
              <w:t>Korea</w:t>
            </w:r>
          </w:p>
        </w:tc>
        <w:tc>
          <w:tcPr>
            <w:tcW w:w="5495" w:type="dxa"/>
          </w:tcPr>
          <w:p w14:paraId="08E2EA71" w14:textId="77777777" w:rsidR="005865D9" w:rsidRPr="00D543CC" w:rsidRDefault="005865D9" w:rsidP="005865D9">
            <w:pPr>
              <w:pStyle w:val="t2Para"/>
              <w:keepNext/>
              <w:ind w:left="0" w:firstLine="0"/>
            </w:pPr>
            <w:r w:rsidRPr="00D543CC">
              <w:t>Financial Supervisory Service</w:t>
            </w:r>
          </w:p>
        </w:tc>
      </w:tr>
      <w:tr w:rsidR="005865D9" w:rsidRPr="00D543CC" w14:paraId="767F402C" w14:textId="77777777" w:rsidTr="005865D9">
        <w:tc>
          <w:tcPr>
            <w:tcW w:w="1748" w:type="dxa"/>
          </w:tcPr>
          <w:p w14:paraId="714CE72E" w14:textId="77777777" w:rsidR="005865D9" w:rsidRPr="00D543CC" w:rsidRDefault="005865D9" w:rsidP="005865D9">
            <w:pPr>
              <w:pStyle w:val="t2Para"/>
              <w:keepNext/>
              <w:ind w:left="0" w:firstLine="0"/>
              <w:jc w:val="center"/>
            </w:pPr>
            <w:r w:rsidRPr="00D543CC">
              <w:t>New Zealand</w:t>
            </w:r>
          </w:p>
        </w:tc>
        <w:tc>
          <w:tcPr>
            <w:tcW w:w="5495" w:type="dxa"/>
          </w:tcPr>
          <w:p w14:paraId="2E4DB757" w14:textId="77777777" w:rsidR="005865D9" w:rsidRPr="00D543CC" w:rsidRDefault="005865D9" w:rsidP="005865D9">
            <w:pPr>
              <w:pStyle w:val="t2Para"/>
              <w:keepNext/>
              <w:ind w:left="0" w:firstLine="0"/>
            </w:pPr>
            <w:r w:rsidRPr="00D543CC">
              <w:t>Financial Markets Authority</w:t>
            </w:r>
          </w:p>
        </w:tc>
      </w:tr>
      <w:tr w:rsidR="005865D9" w:rsidRPr="00D543CC" w14:paraId="23FA91E9" w14:textId="77777777" w:rsidTr="005865D9">
        <w:tc>
          <w:tcPr>
            <w:tcW w:w="1748" w:type="dxa"/>
          </w:tcPr>
          <w:p w14:paraId="0ACDC156" w14:textId="77777777" w:rsidR="005865D9" w:rsidRPr="00D543CC" w:rsidRDefault="005865D9" w:rsidP="005865D9">
            <w:pPr>
              <w:pStyle w:val="t2Para"/>
              <w:keepNext/>
              <w:ind w:left="0" w:firstLine="0"/>
              <w:jc w:val="center"/>
            </w:pPr>
            <w:r w:rsidRPr="00D543CC">
              <w:t>Philippines</w:t>
            </w:r>
          </w:p>
        </w:tc>
        <w:tc>
          <w:tcPr>
            <w:tcW w:w="5495" w:type="dxa"/>
          </w:tcPr>
          <w:p w14:paraId="127EC28F" w14:textId="631BCF11" w:rsidR="005865D9" w:rsidRPr="00D543CC" w:rsidRDefault="005865D9" w:rsidP="005865D9">
            <w:pPr>
              <w:pStyle w:val="t2Para"/>
              <w:keepNext/>
              <w:ind w:left="0" w:firstLine="0"/>
            </w:pPr>
            <w:r>
              <w:t>Securities and Exchange Commission</w:t>
            </w:r>
          </w:p>
        </w:tc>
      </w:tr>
      <w:tr w:rsidR="005865D9" w:rsidRPr="00D543CC" w14:paraId="677AA2FA" w14:textId="77777777" w:rsidTr="005865D9">
        <w:tc>
          <w:tcPr>
            <w:tcW w:w="1748" w:type="dxa"/>
          </w:tcPr>
          <w:p w14:paraId="5EBC66B1" w14:textId="77777777" w:rsidR="005865D9" w:rsidRPr="00D543CC" w:rsidRDefault="005865D9" w:rsidP="005865D9">
            <w:pPr>
              <w:pStyle w:val="t2Para"/>
              <w:keepNext/>
              <w:ind w:left="0" w:firstLine="0"/>
              <w:jc w:val="center"/>
            </w:pPr>
            <w:r w:rsidRPr="00D543CC">
              <w:t>Singapore</w:t>
            </w:r>
          </w:p>
        </w:tc>
        <w:tc>
          <w:tcPr>
            <w:tcW w:w="5495" w:type="dxa"/>
          </w:tcPr>
          <w:p w14:paraId="7CBC8657" w14:textId="77777777" w:rsidR="005865D9" w:rsidRPr="00D543CC" w:rsidRDefault="005865D9" w:rsidP="005865D9">
            <w:pPr>
              <w:pStyle w:val="t2Para"/>
              <w:keepNext/>
              <w:ind w:left="0" w:firstLine="0"/>
            </w:pPr>
            <w:r w:rsidRPr="00D543CC">
              <w:t>Monetary Authority of Singapore</w:t>
            </w:r>
          </w:p>
        </w:tc>
      </w:tr>
      <w:tr w:rsidR="005865D9" w:rsidRPr="00D543CC" w14:paraId="4830DC2A" w14:textId="77777777" w:rsidTr="005865D9">
        <w:tc>
          <w:tcPr>
            <w:tcW w:w="1748" w:type="dxa"/>
          </w:tcPr>
          <w:p w14:paraId="66CB35E6" w14:textId="77777777" w:rsidR="005865D9" w:rsidRPr="00D543CC" w:rsidRDefault="005865D9" w:rsidP="005865D9">
            <w:pPr>
              <w:pStyle w:val="t2Para"/>
              <w:ind w:left="0" w:firstLine="0"/>
              <w:jc w:val="center"/>
            </w:pPr>
            <w:r w:rsidRPr="00D543CC">
              <w:t>Thailand</w:t>
            </w:r>
          </w:p>
        </w:tc>
        <w:tc>
          <w:tcPr>
            <w:tcW w:w="5495" w:type="dxa"/>
          </w:tcPr>
          <w:p w14:paraId="1CDF93AC" w14:textId="77777777" w:rsidR="005865D9" w:rsidRPr="00D543CC" w:rsidRDefault="005865D9" w:rsidP="005865D9">
            <w:pPr>
              <w:pStyle w:val="t2Para"/>
            </w:pPr>
            <w:r w:rsidRPr="00D543CC">
              <w:t>Securities and Exchange Commission</w:t>
            </w:r>
          </w:p>
        </w:tc>
      </w:tr>
    </w:tbl>
    <w:p w14:paraId="0E8FC36E" w14:textId="5FC24E92" w:rsidR="005865D9" w:rsidRPr="00D543CC" w:rsidRDefault="005865D9" w:rsidP="005865D9">
      <w:pPr>
        <w:pStyle w:val="t1Defn"/>
      </w:pPr>
      <w:r w:rsidRPr="00D543CC">
        <w:rPr>
          <w:b/>
          <w:i/>
        </w:rPr>
        <w:t>Regulated CIS</w:t>
      </w:r>
      <w:r w:rsidRPr="00D543CC">
        <w:t xml:space="preserve">: see section </w:t>
      </w:r>
      <w:r>
        <w:fldChar w:fldCharType="begin"/>
      </w:r>
      <w:r>
        <w:instrText xml:space="preserve"> REF BM_Meaning_of_regulated_CIS_and_Operator \h </w:instrText>
      </w:r>
      <w:r>
        <w:fldChar w:fldCharType="separate"/>
      </w:r>
      <w:r w:rsidR="00DD33D4">
        <w:t>56</w:t>
      </w:r>
      <w:r>
        <w:fldChar w:fldCharType="end"/>
      </w:r>
      <w:r w:rsidRPr="00D543CC">
        <w:t>.</w:t>
      </w:r>
    </w:p>
    <w:p w14:paraId="3C4919EB" w14:textId="77777777" w:rsidR="005865D9" w:rsidRPr="00D543CC" w:rsidRDefault="005865D9" w:rsidP="005865D9">
      <w:pPr>
        <w:pStyle w:val="t1Defn"/>
      </w:pPr>
      <w:r w:rsidRPr="00D543CC">
        <w:rPr>
          <w:b/>
          <w:i/>
        </w:rPr>
        <w:t xml:space="preserve">relevant netting arrangement </w:t>
      </w:r>
      <w:r w:rsidRPr="00D543CC">
        <w:t xml:space="preserve">see section </w:t>
      </w:r>
      <w:r>
        <w:fldChar w:fldCharType="begin"/>
      </w:r>
      <w:r>
        <w:instrText xml:space="preserve"> REF BM_Netting_and_Hedging_arrangements \h </w:instrText>
      </w:r>
      <w:r>
        <w:fldChar w:fldCharType="separate"/>
      </w:r>
      <w:r w:rsidR="00DD33D4">
        <w:t>40</w:t>
      </w:r>
      <w:r>
        <w:fldChar w:fldCharType="end"/>
      </w:r>
      <w:r w:rsidRPr="00D543CC">
        <w:t>.</w:t>
      </w:r>
    </w:p>
    <w:p w14:paraId="5B7426BC" w14:textId="0DBB2048" w:rsidR="005865D9" w:rsidRPr="00D543CC" w:rsidRDefault="005865D9" w:rsidP="005865D9">
      <w:pPr>
        <w:pStyle w:val="t1Defn"/>
      </w:pPr>
      <w:r w:rsidRPr="00D543CC">
        <w:rPr>
          <w:b/>
          <w:i/>
        </w:rPr>
        <w:t xml:space="preserve">relevant hedging arrangement </w:t>
      </w:r>
      <w:r w:rsidRPr="00D543CC">
        <w:t xml:space="preserve">see section </w:t>
      </w:r>
      <w:r>
        <w:fldChar w:fldCharType="begin"/>
      </w:r>
      <w:r>
        <w:instrText xml:space="preserve"> REF BM_Netting_and_Hedging_arrangements \h </w:instrText>
      </w:r>
      <w:r>
        <w:fldChar w:fldCharType="separate"/>
      </w:r>
      <w:r w:rsidR="00DD33D4">
        <w:t>40</w:t>
      </w:r>
      <w:r>
        <w:fldChar w:fldCharType="end"/>
      </w:r>
      <w:r w:rsidRPr="00D543CC">
        <w:t xml:space="preserve">. </w:t>
      </w:r>
    </w:p>
    <w:p w14:paraId="11FED663" w14:textId="5B1A89E9" w:rsidR="005865D9" w:rsidRPr="00D543CC" w:rsidRDefault="005865D9" w:rsidP="005865D9">
      <w:pPr>
        <w:pStyle w:val="t1Defn"/>
      </w:pPr>
      <w:r w:rsidRPr="00D543CC">
        <w:rPr>
          <w:b/>
          <w:i/>
        </w:rPr>
        <w:t>related party</w:t>
      </w:r>
      <w:r w:rsidRPr="00D543CC">
        <w:t xml:space="preserve">: see section </w:t>
      </w:r>
      <w:r>
        <w:fldChar w:fldCharType="begin"/>
      </w:r>
      <w:r>
        <w:instrText xml:space="preserve"> REF BM_Meaning_of_control_and_related \h </w:instrText>
      </w:r>
      <w:r>
        <w:fldChar w:fldCharType="separate"/>
      </w:r>
      <w:r w:rsidR="00DD33D4">
        <w:t>57</w:t>
      </w:r>
      <w:r>
        <w:fldChar w:fldCharType="end"/>
      </w:r>
      <w:r w:rsidRPr="00D543CC">
        <w:t>.</w:t>
      </w:r>
    </w:p>
    <w:p w14:paraId="78735081" w14:textId="1C5D9723" w:rsidR="005865D9" w:rsidRPr="00D543CC" w:rsidRDefault="005865D9" w:rsidP="005865D9">
      <w:pPr>
        <w:pStyle w:val="t1Defn"/>
      </w:pPr>
      <w:r w:rsidRPr="00D543CC">
        <w:rPr>
          <w:b/>
          <w:i/>
        </w:rPr>
        <w:t>risk-assessed government securities</w:t>
      </w:r>
      <w:r w:rsidRPr="00D543CC">
        <w:t xml:space="preserve">: see section </w:t>
      </w:r>
      <w:r>
        <w:fldChar w:fldCharType="begin"/>
      </w:r>
      <w:r>
        <w:instrText xml:space="preserve"> REF BM_Single_entity_limit \h </w:instrText>
      </w:r>
      <w:r>
        <w:fldChar w:fldCharType="separate"/>
      </w:r>
      <w:r w:rsidR="00DD33D4" w:rsidRPr="00D543CC">
        <w:t>3</w:t>
      </w:r>
      <w:r w:rsidR="00DD33D4">
        <w:t>0</w:t>
      </w:r>
      <w:r>
        <w:fldChar w:fldCharType="end"/>
      </w:r>
      <w:r w:rsidRPr="00D543CC">
        <w:t>.</w:t>
      </w:r>
    </w:p>
    <w:p w14:paraId="7AE45C12" w14:textId="77777777" w:rsidR="005865D9" w:rsidRPr="00D543CC" w:rsidRDefault="005865D9" w:rsidP="005865D9">
      <w:pPr>
        <w:pStyle w:val="t1Defn"/>
        <w:rPr>
          <w:b/>
          <w:i/>
        </w:rPr>
      </w:pPr>
      <w:r w:rsidRPr="00D543CC">
        <w:rPr>
          <w:b/>
          <w:i/>
        </w:rPr>
        <w:t xml:space="preserve">security </w:t>
      </w:r>
      <w:r w:rsidRPr="00D543CC">
        <w:t>includes:</w:t>
      </w:r>
      <w:r w:rsidRPr="00D543CC">
        <w:rPr>
          <w:b/>
          <w:i/>
        </w:rPr>
        <w:t xml:space="preserve"> </w:t>
      </w:r>
    </w:p>
    <w:p w14:paraId="25AD1E72" w14:textId="77777777" w:rsidR="005865D9" w:rsidRPr="00D543CC" w:rsidRDefault="005865D9" w:rsidP="005865D9">
      <w:pPr>
        <w:pStyle w:val="t2Para"/>
      </w:pPr>
      <w:r w:rsidRPr="00D543CC">
        <w:tab/>
        <w:t>(a)</w:t>
      </w:r>
      <w:r w:rsidRPr="00D543CC">
        <w:tab/>
        <w:t>a share or stock in a body corporate;</w:t>
      </w:r>
    </w:p>
    <w:p w14:paraId="7D75B149" w14:textId="77777777" w:rsidR="005865D9" w:rsidRPr="00D543CC" w:rsidRDefault="005865D9" w:rsidP="005865D9">
      <w:pPr>
        <w:pStyle w:val="t2Para"/>
      </w:pPr>
      <w:r w:rsidRPr="00D543CC">
        <w:tab/>
        <w:t>(b)</w:t>
      </w:r>
      <w:r w:rsidRPr="00D543CC">
        <w:tab/>
        <w:t xml:space="preserve">a bond or other form of debt security other than a </w:t>
      </w:r>
      <w:r>
        <w:t xml:space="preserve">money market </w:t>
      </w:r>
      <w:r w:rsidRPr="00D543CC">
        <w:t>instrument</w:t>
      </w:r>
    </w:p>
    <w:p w14:paraId="271F2E5D" w14:textId="77777777" w:rsidR="005865D9" w:rsidRPr="00D543CC" w:rsidRDefault="005865D9" w:rsidP="005865D9">
      <w:pPr>
        <w:pStyle w:val="t2Para"/>
      </w:pPr>
      <w:r w:rsidRPr="00D543CC">
        <w:tab/>
        <w:t>(c)</w:t>
      </w:r>
      <w:r w:rsidRPr="00D543CC">
        <w:tab/>
        <w:t>an interest in a CIS;</w:t>
      </w:r>
    </w:p>
    <w:p w14:paraId="72426E63" w14:textId="77777777" w:rsidR="005865D9" w:rsidRPr="00D543CC" w:rsidRDefault="005865D9" w:rsidP="005865D9">
      <w:pPr>
        <w:pStyle w:val="t2Para"/>
      </w:pPr>
      <w:r w:rsidRPr="00D543CC">
        <w:tab/>
        <w:t>(d)</w:t>
      </w:r>
      <w:r w:rsidRPr="00D543CC">
        <w:tab/>
        <w:t>any interest in an item covered by paragraph (a), (b) or (c);</w:t>
      </w:r>
    </w:p>
    <w:p w14:paraId="7991CC8A" w14:textId="77777777" w:rsidR="005865D9" w:rsidRPr="00D543CC" w:rsidRDefault="005865D9" w:rsidP="005865D9">
      <w:pPr>
        <w:pStyle w:val="t2Para"/>
      </w:pPr>
      <w:r w:rsidRPr="00D543CC">
        <w:tab/>
        <w:t>(e)</w:t>
      </w:r>
      <w:r w:rsidRPr="00D543CC">
        <w:tab/>
        <w:t>an option to acquire by issue an item covered by paragraph (a), (b), (c) or (d).</w:t>
      </w:r>
    </w:p>
    <w:p w14:paraId="6960BEA5" w14:textId="1114A813" w:rsidR="005865D9" w:rsidRPr="00D543CC" w:rsidRDefault="005865D9" w:rsidP="005865D9">
      <w:pPr>
        <w:pStyle w:val="t1Defn"/>
      </w:pPr>
      <w:r w:rsidRPr="00D543CC">
        <w:rPr>
          <w:b/>
          <w:i/>
        </w:rPr>
        <w:t>securities lending arrangement</w:t>
      </w:r>
      <w:r w:rsidRPr="00D543CC">
        <w:t xml:space="preserve">: see </w:t>
      </w:r>
      <w:r>
        <w:t xml:space="preserve">section </w:t>
      </w:r>
      <w:r>
        <w:fldChar w:fldCharType="begin"/>
      </w:r>
      <w:r>
        <w:instrText xml:space="preserve"> REF BM_Counterparties_collateral_securities_ \h </w:instrText>
      </w:r>
      <w:r>
        <w:fldChar w:fldCharType="separate"/>
      </w:r>
      <w:r w:rsidR="00DD33D4">
        <w:t>28</w:t>
      </w:r>
      <w:r>
        <w:fldChar w:fldCharType="end"/>
      </w:r>
      <w:r w:rsidRPr="00D543CC">
        <w:t>.</w:t>
      </w:r>
      <w:r w:rsidRPr="00D543CC">
        <w:rPr>
          <w:b/>
          <w:i/>
        </w:rPr>
        <w:t xml:space="preserve"> </w:t>
      </w:r>
    </w:p>
    <w:p w14:paraId="3F7EAB2A" w14:textId="749D808D" w:rsidR="005865D9" w:rsidRPr="00697158" w:rsidRDefault="005865D9" w:rsidP="005865D9">
      <w:pPr>
        <w:pStyle w:val="t1Defn"/>
      </w:pPr>
      <w:r w:rsidRPr="00D543CC">
        <w:rPr>
          <w:b/>
          <w:i/>
        </w:rPr>
        <w:t xml:space="preserve">Sub fund </w:t>
      </w:r>
      <w:r w:rsidRPr="00D543CC">
        <w:t xml:space="preserve">means </w:t>
      </w:r>
      <w:r w:rsidRPr="00697158">
        <w:t xml:space="preserve">a Regulated CIS or a CIS  forming part of a Regulated CIS that also includes another CIS </w:t>
      </w:r>
      <w:r w:rsidRPr="00697158">
        <w:rPr>
          <w:color w:val="000000"/>
        </w:rPr>
        <w:t xml:space="preserve">under which assets of the first-mentioned CIS </w:t>
      </w:r>
      <w:r w:rsidRPr="00697158">
        <w:rPr>
          <w:bCs/>
          <w:color w:val="000000"/>
        </w:rPr>
        <w:t>can</w:t>
      </w:r>
      <w:r w:rsidRPr="00697158">
        <w:rPr>
          <w:color w:val="000000"/>
        </w:rPr>
        <w:t xml:space="preserve">not be </w:t>
      </w:r>
      <w:r w:rsidRPr="00697158">
        <w:rPr>
          <w:bCs/>
          <w:color w:val="000000"/>
        </w:rPr>
        <w:t>lawfully</w:t>
      </w:r>
      <w:r w:rsidRPr="00697158">
        <w:rPr>
          <w:color w:val="000000"/>
        </w:rPr>
        <w:t xml:space="preserve"> applied </w:t>
      </w:r>
      <w:r w:rsidRPr="00697158">
        <w:rPr>
          <w:bCs/>
          <w:color w:val="000000"/>
        </w:rPr>
        <w:t xml:space="preserve">under any laws of the Home Economy </w:t>
      </w:r>
      <w:r w:rsidRPr="00697158">
        <w:rPr>
          <w:color w:val="000000"/>
        </w:rPr>
        <w:t xml:space="preserve">except in meeting liabilities </w:t>
      </w:r>
      <w:r w:rsidRPr="00697158">
        <w:rPr>
          <w:bCs/>
          <w:color w:val="000000"/>
        </w:rPr>
        <w:t>or</w:t>
      </w:r>
      <w:r w:rsidRPr="00697158">
        <w:rPr>
          <w:color w:val="000000"/>
        </w:rPr>
        <w:t xml:space="preserve"> other</w:t>
      </w:r>
      <w:r w:rsidRPr="00697158">
        <w:rPr>
          <w:bCs/>
          <w:color w:val="000000"/>
        </w:rPr>
        <w:t>wise</w:t>
      </w:r>
      <w:r w:rsidRPr="00697158">
        <w:rPr>
          <w:color w:val="000000"/>
        </w:rPr>
        <w:t xml:space="preserve"> </w:t>
      </w:r>
      <w:r w:rsidRPr="00697158">
        <w:rPr>
          <w:bCs/>
          <w:color w:val="000000"/>
        </w:rPr>
        <w:t>for</w:t>
      </w:r>
      <w:r w:rsidRPr="00697158">
        <w:rPr>
          <w:color w:val="000000"/>
        </w:rPr>
        <w:t xml:space="preserve"> that CIS or the entitlements of members in that </w:t>
      </w:r>
      <w:r w:rsidR="00B61475">
        <w:rPr>
          <w:color w:val="000000"/>
        </w:rPr>
        <w:t>CIS</w:t>
      </w:r>
      <w:r w:rsidRPr="00697158">
        <w:t xml:space="preserve">. </w:t>
      </w:r>
    </w:p>
    <w:p w14:paraId="79794152" w14:textId="7FE38E71" w:rsidR="005865D9" w:rsidRPr="00697158" w:rsidRDefault="005865D9" w:rsidP="005865D9">
      <w:pPr>
        <w:pStyle w:val="t1Defn"/>
      </w:pPr>
      <w:r w:rsidRPr="00697158">
        <w:rPr>
          <w:b/>
          <w:i/>
        </w:rPr>
        <w:t>transferable security</w:t>
      </w:r>
      <w:r w:rsidRPr="00697158">
        <w:t xml:space="preserve">: see section </w:t>
      </w:r>
      <w:r w:rsidRPr="00697158">
        <w:fldChar w:fldCharType="begin"/>
      </w:r>
      <w:r w:rsidRPr="00697158">
        <w:instrText xml:space="preserve"> REF BM_Requirements_for_transferable_securit \h </w:instrText>
      </w:r>
      <w:r>
        <w:instrText xml:space="preserve"> \* MERGEFORMAT </w:instrText>
      </w:r>
      <w:r w:rsidRPr="00697158">
        <w:fldChar w:fldCharType="separate"/>
      </w:r>
      <w:r w:rsidR="00DD33D4">
        <w:t>23</w:t>
      </w:r>
      <w:r w:rsidRPr="00697158">
        <w:fldChar w:fldCharType="end"/>
      </w:r>
      <w:r w:rsidRPr="00697158">
        <w:t>.</w:t>
      </w:r>
    </w:p>
    <w:p w14:paraId="3BCBE98A" w14:textId="77777777" w:rsidR="005865D9" w:rsidRPr="00D543CC" w:rsidRDefault="005865D9" w:rsidP="005865D9">
      <w:pPr>
        <w:pStyle w:val="t1Defn"/>
      </w:pPr>
      <w:r w:rsidRPr="00697158">
        <w:rPr>
          <w:b/>
          <w:i/>
        </w:rPr>
        <w:t>UCITS</w:t>
      </w:r>
      <w:r w:rsidRPr="00697158">
        <w:t xml:space="preserve"> </w:t>
      </w:r>
      <w:r w:rsidRPr="00697158">
        <w:rPr>
          <w:b/>
          <w:i/>
        </w:rPr>
        <w:t>fund</w:t>
      </w:r>
      <w:r w:rsidRPr="00697158">
        <w:t xml:space="preserve"> means a CIS that is regulated in accordance with Directive 2009/65/EC of the European Parliament and of the Council of 13 July 2009</w:t>
      </w:r>
      <w:r w:rsidRPr="00D543CC">
        <w:t xml:space="preserve"> on the coordination of laws, regulations and administrative provisions relating to undertakings for collective investment in transferable securities (UCITS)</w:t>
      </w:r>
      <w:r>
        <w:t xml:space="preserve"> or any amended or replacement of that Directive</w:t>
      </w:r>
      <w:r w:rsidRPr="00D543CC">
        <w:t xml:space="preserve">. </w:t>
      </w:r>
    </w:p>
    <w:p w14:paraId="18CB2BA0" w14:textId="77777777" w:rsidR="005865D9" w:rsidRPr="00D543CC" w:rsidRDefault="005865D9" w:rsidP="005865D9">
      <w:pPr>
        <w:pStyle w:val="t1Defn"/>
      </w:pPr>
      <w:r w:rsidRPr="00D543CC">
        <w:rPr>
          <w:b/>
          <w:i/>
        </w:rPr>
        <w:t>unquoted transferable security</w:t>
      </w:r>
      <w:r w:rsidRPr="00D543CC">
        <w:t xml:space="preserve"> means a transferable security that:</w:t>
      </w:r>
    </w:p>
    <w:p w14:paraId="45556075" w14:textId="77777777" w:rsidR="005865D9" w:rsidRPr="00D543CC" w:rsidRDefault="005865D9" w:rsidP="005865D9">
      <w:pPr>
        <w:pStyle w:val="t2Para"/>
      </w:pPr>
      <w:r w:rsidRPr="00D543CC">
        <w:lastRenderedPageBreak/>
        <w:tab/>
        <w:t>(a)</w:t>
      </w:r>
      <w:r w:rsidRPr="00D543CC">
        <w:tab/>
        <w:t>is not quoted on a financial market regulated by an ordinary or associate member of IOSCO; and</w:t>
      </w:r>
    </w:p>
    <w:p w14:paraId="77623F58" w14:textId="77777777" w:rsidR="005865D9" w:rsidRDefault="005865D9" w:rsidP="005865D9">
      <w:pPr>
        <w:pStyle w:val="t2Para"/>
      </w:pPr>
      <w:r w:rsidRPr="00D543CC">
        <w:tab/>
        <w:t>(b)</w:t>
      </w:r>
      <w:r w:rsidRPr="00D543CC">
        <w:tab/>
        <w:t>is not approved for quotation on a financial market regulated by an ordinary or associate member of IOSCO.</w:t>
      </w:r>
    </w:p>
    <w:p w14:paraId="46B1F626" w14:textId="4A125D93" w:rsidR="00500A51" w:rsidRDefault="00500A51" w:rsidP="00781D99">
      <w:pPr>
        <w:pStyle w:val="Style1"/>
        <w:shd w:val="clear" w:color="auto" w:fill="FFFF99"/>
      </w:pPr>
      <w:r>
        <w:rPr>
          <w:b/>
        </w:rPr>
        <w:t>Explanatory note:</w:t>
      </w:r>
      <w:r w:rsidR="00C96F4E">
        <w:tab/>
      </w:r>
      <w:r>
        <w:t xml:space="preserve">The reference to a financial market in the definition of an unquoted transferable security would cover a regulated non-exchange market, </w:t>
      </w:r>
      <w:r w:rsidR="001B4E39">
        <w:t>for example,</w:t>
      </w:r>
      <w:r>
        <w:t xml:space="preserve"> a facility under which dealers place orders common in bond markets.</w:t>
      </w:r>
    </w:p>
    <w:p w14:paraId="0F2500D1" w14:textId="77777777" w:rsidR="005865D9" w:rsidRPr="00D543CC" w:rsidRDefault="005865D9" w:rsidP="005865D9">
      <w:pPr>
        <w:pStyle w:val="t2Para"/>
        <w:ind w:left="993" w:firstLine="0"/>
      </w:pPr>
      <w:r w:rsidRPr="00697158">
        <w:rPr>
          <w:b/>
          <w:i/>
        </w:rPr>
        <w:t>Value of the assets of a Passport Fund</w:t>
      </w:r>
      <w:r>
        <w:rPr>
          <w:b/>
          <w:i/>
        </w:rPr>
        <w:t>:</w:t>
      </w:r>
      <w:r w:rsidRPr="00FA05E3">
        <w:t xml:space="preserve"> means the value of the assets of the Passport Fund after deducting any liabilities of the Passport Fund other than liabilities to members as members.</w:t>
      </w:r>
    </w:p>
    <w:p w14:paraId="3988BF35" w14:textId="1B5F5AC7" w:rsidR="005865D9" w:rsidRPr="00D543CC" w:rsidRDefault="005865D9" w:rsidP="00543FB8">
      <w:pPr>
        <w:pStyle w:val="h5Section"/>
        <w:ind w:left="0" w:firstLine="0"/>
        <w:rPr>
          <w:i/>
        </w:rPr>
      </w:pPr>
      <w:bookmarkStart w:id="186" w:name="BM_Meaning_of_regulated_CIS_and_Operator"/>
      <w:r>
        <w:t>56</w:t>
      </w:r>
      <w:bookmarkEnd w:id="186"/>
      <w:r w:rsidRPr="00D543CC">
        <w:tab/>
        <w:t xml:space="preserve">Meaning of </w:t>
      </w:r>
      <w:r w:rsidRPr="00D543CC">
        <w:rPr>
          <w:i/>
        </w:rPr>
        <w:t xml:space="preserve">Regulated CIS </w:t>
      </w:r>
      <w:r w:rsidRPr="00D543CC">
        <w:t xml:space="preserve">and </w:t>
      </w:r>
      <w:r w:rsidRPr="00D543CC">
        <w:rPr>
          <w:i/>
        </w:rPr>
        <w:t>Operator</w:t>
      </w:r>
    </w:p>
    <w:p w14:paraId="4E1C39C8" w14:textId="77777777" w:rsidR="005865D9" w:rsidRPr="00D543CC" w:rsidRDefault="005865D9" w:rsidP="005865D9">
      <w:pPr>
        <w:pStyle w:val="t1Main"/>
      </w:pPr>
      <w:r w:rsidRPr="00D543CC">
        <w:tab/>
      </w:r>
      <w:r w:rsidRPr="00D543CC">
        <w:tab/>
        <w:t>For these Rules:</w:t>
      </w:r>
    </w:p>
    <w:p w14:paraId="2BE18C38" w14:textId="77777777" w:rsidR="005865D9" w:rsidRPr="00D543CC" w:rsidRDefault="005865D9" w:rsidP="005865D9">
      <w:pPr>
        <w:pStyle w:val="t2Para"/>
      </w:pPr>
      <w:r w:rsidRPr="00D543CC">
        <w:tab/>
        <w:t>(a)</w:t>
      </w:r>
      <w:r w:rsidRPr="00D543CC">
        <w:tab/>
        <w:t xml:space="preserve">a </w:t>
      </w:r>
      <w:r w:rsidRPr="00D543CC">
        <w:rPr>
          <w:b/>
          <w:i/>
        </w:rPr>
        <w:t>Regulated CIS</w:t>
      </w:r>
      <w:r w:rsidRPr="00D543CC">
        <w:t xml:space="preserve"> in a Participant listed in the table below is a scheme that:</w:t>
      </w:r>
    </w:p>
    <w:p w14:paraId="06CCFCAA" w14:textId="77777777" w:rsidR="005865D9" w:rsidRPr="00D543CC" w:rsidRDefault="005865D9" w:rsidP="005865D9">
      <w:pPr>
        <w:pStyle w:val="t3Subpara"/>
      </w:pPr>
      <w:r w:rsidRPr="00D543CC">
        <w:tab/>
        <w:t>(i)</w:t>
      </w:r>
      <w:r w:rsidRPr="00D543CC">
        <w:tab/>
        <w:t>was established in the Participant; and</w:t>
      </w:r>
    </w:p>
    <w:p w14:paraId="0105C1B4" w14:textId="77777777" w:rsidR="005865D9" w:rsidRPr="00D543CC" w:rsidRDefault="005865D9" w:rsidP="005865D9">
      <w:pPr>
        <w:pStyle w:val="t3Subpara"/>
      </w:pPr>
      <w:r w:rsidRPr="00D543CC">
        <w:tab/>
        <w:t>(ii)</w:t>
      </w:r>
      <w:r w:rsidRPr="00D543CC">
        <w:tab/>
        <w:t>has the legal character specified in the table below; and</w:t>
      </w:r>
    </w:p>
    <w:p w14:paraId="54E4D5DB" w14:textId="1C2AA8F7" w:rsidR="005865D9" w:rsidRPr="00D543CC" w:rsidRDefault="005865D9" w:rsidP="005865D9">
      <w:pPr>
        <w:pStyle w:val="t2Para"/>
      </w:pPr>
      <w:r w:rsidRPr="00D543CC">
        <w:tab/>
      </w:r>
      <w:r w:rsidR="00B6567B">
        <w:t>(b)</w:t>
      </w:r>
      <w:r w:rsidRPr="00D543CC">
        <w:tab/>
        <w:t xml:space="preserve">its </w:t>
      </w:r>
      <w:r w:rsidRPr="00D543CC">
        <w:rPr>
          <w:b/>
          <w:i/>
        </w:rPr>
        <w:t>Operator</w:t>
      </w:r>
      <w:r w:rsidRPr="00D543CC">
        <w:t xml:space="preserve"> is the entity shown in the table.</w:t>
      </w:r>
    </w:p>
    <w:p w14:paraId="69ED06A1" w14:textId="77777777" w:rsidR="005865D9" w:rsidRPr="00D543CC" w:rsidRDefault="005865D9" w:rsidP="005865D9">
      <w:pPr>
        <w:pStyle w:val="t1Main"/>
        <w:keepNext/>
      </w:pPr>
      <w:r w:rsidRPr="00D543CC">
        <w:tab/>
      </w:r>
      <w:r w:rsidRPr="00D543CC">
        <w:tab/>
      </w:r>
      <w:r w:rsidRPr="00D543CC">
        <w:tab/>
      </w:r>
      <w:r w:rsidRPr="00D543CC">
        <w:tab/>
        <w:t>Table:</w:t>
      </w:r>
    </w:p>
    <w:tbl>
      <w:tblPr>
        <w:tblStyle w:val="TableGrid"/>
        <w:tblW w:w="0" w:type="auto"/>
        <w:tblInd w:w="1701" w:type="dxa"/>
        <w:tblLook w:val="04A0" w:firstRow="1" w:lastRow="0" w:firstColumn="1" w:lastColumn="0" w:noHBand="0" w:noVBand="1"/>
      </w:tblPr>
      <w:tblGrid>
        <w:gridCol w:w="1701"/>
        <w:gridCol w:w="3255"/>
        <w:gridCol w:w="2580"/>
      </w:tblGrid>
      <w:tr w:rsidR="005865D9" w:rsidRPr="00D543CC" w14:paraId="44D39F95" w14:textId="77777777" w:rsidTr="005865D9">
        <w:tc>
          <w:tcPr>
            <w:tcW w:w="1701" w:type="dxa"/>
            <w:tcBorders>
              <w:top w:val="single" w:sz="4" w:space="0" w:color="auto"/>
              <w:left w:val="single" w:sz="4" w:space="0" w:color="auto"/>
              <w:bottom w:val="single" w:sz="4" w:space="0" w:color="auto"/>
              <w:right w:val="single" w:sz="4" w:space="0" w:color="auto"/>
            </w:tcBorders>
          </w:tcPr>
          <w:p w14:paraId="45242C26" w14:textId="51D35409" w:rsidR="005865D9" w:rsidRPr="00D543CC" w:rsidRDefault="005865D9" w:rsidP="005865D9">
            <w:pPr>
              <w:pStyle w:val="t2Para"/>
              <w:keepNext/>
              <w:ind w:left="0" w:firstLine="0"/>
              <w:jc w:val="center"/>
              <w:rPr>
                <w:b/>
              </w:rPr>
            </w:pPr>
            <w:r w:rsidRPr="00697158">
              <w:rPr>
                <w:b/>
              </w:rPr>
              <w:t>Home Economy of the Passport Fund</w:t>
            </w:r>
          </w:p>
        </w:tc>
        <w:tc>
          <w:tcPr>
            <w:tcW w:w="3255" w:type="dxa"/>
            <w:tcBorders>
              <w:top w:val="single" w:sz="4" w:space="0" w:color="auto"/>
              <w:left w:val="single" w:sz="4" w:space="0" w:color="auto"/>
              <w:bottom w:val="single" w:sz="4" w:space="0" w:color="auto"/>
              <w:right w:val="single" w:sz="4" w:space="0" w:color="auto"/>
            </w:tcBorders>
          </w:tcPr>
          <w:p w14:paraId="17BE8998" w14:textId="77777777" w:rsidR="005865D9" w:rsidRPr="00D543CC" w:rsidRDefault="005865D9" w:rsidP="005865D9">
            <w:pPr>
              <w:pStyle w:val="t2Para"/>
              <w:keepNext/>
              <w:ind w:left="0" w:firstLine="0"/>
              <w:rPr>
                <w:b/>
              </w:rPr>
            </w:pPr>
            <w:r w:rsidRPr="00D543CC">
              <w:rPr>
                <w:b/>
              </w:rPr>
              <w:t>Legal character of CIS</w:t>
            </w:r>
          </w:p>
        </w:tc>
        <w:tc>
          <w:tcPr>
            <w:tcW w:w="2580" w:type="dxa"/>
            <w:tcBorders>
              <w:top w:val="single" w:sz="4" w:space="0" w:color="auto"/>
              <w:left w:val="single" w:sz="4" w:space="0" w:color="auto"/>
              <w:bottom w:val="single" w:sz="4" w:space="0" w:color="auto"/>
              <w:right w:val="single" w:sz="4" w:space="0" w:color="auto"/>
            </w:tcBorders>
          </w:tcPr>
          <w:p w14:paraId="03B15341" w14:textId="77777777" w:rsidR="005865D9" w:rsidRPr="00D543CC" w:rsidRDefault="005865D9" w:rsidP="005865D9">
            <w:pPr>
              <w:pStyle w:val="t2Para"/>
              <w:keepNext/>
              <w:ind w:left="0" w:firstLine="0"/>
              <w:rPr>
                <w:b/>
              </w:rPr>
            </w:pPr>
            <w:r w:rsidRPr="00D543CC">
              <w:rPr>
                <w:b/>
              </w:rPr>
              <w:t>Operator</w:t>
            </w:r>
          </w:p>
        </w:tc>
      </w:tr>
      <w:tr w:rsidR="005865D9" w:rsidRPr="00D543CC" w14:paraId="4078DB60" w14:textId="77777777" w:rsidTr="005865D9">
        <w:tc>
          <w:tcPr>
            <w:tcW w:w="1701" w:type="dxa"/>
            <w:tcBorders>
              <w:top w:val="single" w:sz="4" w:space="0" w:color="auto"/>
            </w:tcBorders>
          </w:tcPr>
          <w:p w14:paraId="059DEF19" w14:textId="77777777" w:rsidR="005865D9" w:rsidRPr="00D543CC" w:rsidRDefault="005865D9" w:rsidP="005865D9">
            <w:pPr>
              <w:pStyle w:val="t2Para"/>
              <w:keepNext/>
              <w:ind w:left="0" w:firstLine="0"/>
              <w:jc w:val="center"/>
            </w:pPr>
            <w:r w:rsidRPr="00D543CC">
              <w:t>Australia</w:t>
            </w:r>
          </w:p>
        </w:tc>
        <w:tc>
          <w:tcPr>
            <w:tcW w:w="3255" w:type="dxa"/>
            <w:tcBorders>
              <w:top w:val="single" w:sz="4" w:space="0" w:color="auto"/>
            </w:tcBorders>
          </w:tcPr>
          <w:p w14:paraId="16EA4F00" w14:textId="25CF5D77" w:rsidR="005865D9" w:rsidRPr="00D543CC" w:rsidRDefault="005865D9" w:rsidP="005865D9">
            <w:pPr>
              <w:pStyle w:val="t2Para"/>
              <w:keepNext/>
              <w:ind w:left="0" w:firstLine="0"/>
            </w:pPr>
            <w:r w:rsidRPr="00D543CC">
              <w:t xml:space="preserve">A registered scheme under the </w:t>
            </w:r>
            <w:r w:rsidRPr="00D543CC">
              <w:rPr>
                <w:i/>
              </w:rPr>
              <w:t xml:space="preserve">Corporations Act 2001 </w:t>
            </w:r>
            <w:r w:rsidRPr="00D543CC">
              <w:t>(Cth) of Australia</w:t>
            </w:r>
            <w:r w:rsidR="00C96F4E">
              <w:t>.</w:t>
            </w:r>
          </w:p>
        </w:tc>
        <w:tc>
          <w:tcPr>
            <w:tcW w:w="2580" w:type="dxa"/>
            <w:tcBorders>
              <w:top w:val="single" w:sz="4" w:space="0" w:color="auto"/>
            </w:tcBorders>
          </w:tcPr>
          <w:p w14:paraId="35E58054" w14:textId="77777777" w:rsidR="005865D9" w:rsidRPr="00D543CC" w:rsidRDefault="005865D9" w:rsidP="005865D9">
            <w:pPr>
              <w:pStyle w:val="t2Para"/>
              <w:keepNext/>
              <w:ind w:left="0" w:firstLine="0"/>
            </w:pPr>
            <w:r w:rsidRPr="00D543CC">
              <w:t>The responsible entity of the registered scheme</w:t>
            </w:r>
          </w:p>
        </w:tc>
      </w:tr>
      <w:tr w:rsidR="005865D9" w:rsidRPr="00D543CC" w14:paraId="6CBC768A" w14:textId="77777777" w:rsidTr="005865D9">
        <w:tc>
          <w:tcPr>
            <w:tcW w:w="1701" w:type="dxa"/>
          </w:tcPr>
          <w:p w14:paraId="7784C8F0" w14:textId="77777777" w:rsidR="005865D9" w:rsidRPr="00D543CC" w:rsidRDefault="005865D9" w:rsidP="005865D9">
            <w:pPr>
              <w:pStyle w:val="t2Para"/>
              <w:keepNext/>
              <w:ind w:left="0" w:firstLine="0"/>
              <w:jc w:val="center"/>
            </w:pPr>
            <w:r w:rsidRPr="00D543CC">
              <w:t>Korea</w:t>
            </w:r>
          </w:p>
        </w:tc>
        <w:tc>
          <w:tcPr>
            <w:tcW w:w="3255" w:type="dxa"/>
          </w:tcPr>
          <w:p w14:paraId="3C1DA1F0" w14:textId="146F52A6" w:rsidR="005865D9" w:rsidRPr="00D543CC" w:rsidRDefault="005865D9" w:rsidP="005865D9">
            <w:pPr>
              <w:pStyle w:val="t2Para"/>
              <w:keepNext/>
              <w:ind w:left="0" w:firstLine="0"/>
            </w:pPr>
            <w:r w:rsidRPr="00D543CC">
              <w:t>A collective investment scheme under the Financial Investment Business and Capital Markets Act of Korea</w:t>
            </w:r>
            <w:r w:rsidR="00C96F4E">
              <w:t>.</w:t>
            </w:r>
          </w:p>
        </w:tc>
        <w:tc>
          <w:tcPr>
            <w:tcW w:w="2580" w:type="dxa"/>
          </w:tcPr>
          <w:p w14:paraId="57DA4CAD" w14:textId="77777777" w:rsidR="005865D9" w:rsidRPr="00D543CC" w:rsidRDefault="005865D9" w:rsidP="005865D9">
            <w:pPr>
              <w:pStyle w:val="t2Para"/>
              <w:keepNext/>
              <w:ind w:left="0" w:firstLine="0"/>
            </w:pPr>
            <w:r w:rsidRPr="00D543CC">
              <w:t>The collective investment business entity of the collective investment scheme</w:t>
            </w:r>
          </w:p>
        </w:tc>
      </w:tr>
      <w:tr w:rsidR="005865D9" w:rsidRPr="00D543CC" w14:paraId="2A9B0B10" w14:textId="77777777" w:rsidTr="005865D9">
        <w:tc>
          <w:tcPr>
            <w:tcW w:w="1701" w:type="dxa"/>
          </w:tcPr>
          <w:p w14:paraId="151C8957" w14:textId="77777777" w:rsidR="005865D9" w:rsidRPr="00D543CC" w:rsidRDefault="005865D9" w:rsidP="005865D9">
            <w:pPr>
              <w:pStyle w:val="t2Para"/>
              <w:keepNext/>
              <w:ind w:left="0" w:firstLine="0"/>
              <w:jc w:val="center"/>
            </w:pPr>
            <w:r w:rsidRPr="00D543CC">
              <w:t>New Zealand</w:t>
            </w:r>
          </w:p>
        </w:tc>
        <w:tc>
          <w:tcPr>
            <w:tcW w:w="3255" w:type="dxa"/>
          </w:tcPr>
          <w:p w14:paraId="02CD962B" w14:textId="2A06AE25" w:rsidR="005865D9" w:rsidRPr="00D543CC" w:rsidRDefault="005865D9" w:rsidP="005865D9">
            <w:pPr>
              <w:pStyle w:val="t2Para"/>
              <w:keepNext/>
              <w:ind w:left="0" w:firstLine="0"/>
            </w:pPr>
            <w:r w:rsidRPr="00D543CC">
              <w:t xml:space="preserve">A managed investment scheme under the </w:t>
            </w:r>
            <w:r w:rsidRPr="00FB55A3">
              <w:rPr>
                <w:i/>
              </w:rPr>
              <w:t>Financial Market Conduct Act 2013</w:t>
            </w:r>
            <w:r w:rsidRPr="00D543CC">
              <w:t xml:space="preserve"> of New Zealand</w:t>
            </w:r>
            <w:r w:rsidR="00C96F4E">
              <w:t>.</w:t>
            </w:r>
          </w:p>
        </w:tc>
        <w:tc>
          <w:tcPr>
            <w:tcW w:w="2580" w:type="dxa"/>
          </w:tcPr>
          <w:p w14:paraId="24068EA5" w14:textId="77777777" w:rsidR="005865D9" w:rsidRPr="00D543CC" w:rsidRDefault="005865D9" w:rsidP="005865D9">
            <w:pPr>
              <w:pStyle w:val="t2Para"/>
              <w:keepNext/>
              <w:ind w:left="0" w:firstLine="0"/>
            </w:pPr>
            <w:r w:rsidRPr="00D543CC">
              <w:t>The manager of the managed investment scheme</w:t>
            </w:r>
          </w:p>
        </w:tc>
      </w:tr>
      <w:tr w:rsidR="005865D9" w:rsidRPr="00D543CC" w14:paraId="0ABC23F2" w14:textId="77777777" w:rsidTr="005865D9">
        <w:tc>
          <w:tcPr>
            <w:tcW w:w="1701" w:type="dxa"/>
          </w:tcPr>
          <w:p w14:paraId="19043B5B" w14:textId="77777777" w:rsidR="005865D9" w:rsidRPr="00D543CC" w:rsidRDefault="005865D9" w:rsidP="005865D9">
            <w:pPr>
              <w:pStyle w:val="t2Para"/>
              <w:keepNext/>
              <w:ind w:left="0" w:firstLine="0"/>
              <w:jc w:val="center"/>
            </w:pPr>
            <w:r w:rsidRPr="00D543CC">
              <w:t>Philippines</w:t>
            </w:r>
          </w:p>
        </w:tc>
        <w:tc>
          <w:tcPr>
            <w:tcW w:w="3255" w:type="dxa"/>
          </w:tcPr>
          <w:p w14:paraId="5265E408" w14:textId="4D7BD9C7" w:rsidR="005865D9" w:rsidRPr="00D543CC" w:rsidRDefault="005865D9" w:rsidP="005865D9">
            <w:pPr>
              <w:pStyle w:val="t2Para"/>
              <w:keepNext/>
              <w:ind w:left="0" w:firstLine="0"/>
            </w:pPr>
            <w:r w:rsidRPr="00697158">
              <w:t xml:space="preserve">A duly registered and licensed investment company under the Investment Company Act (Republic Act No. 2629).   </w:t>
            </w:r>
          </w:p>
        </w:tc>
        <w:tc>
          <w:tcPr>
            <w:tcW w:w="2580" w:type="dxa"/>
          </w:tcPr>
          <w:p w14:paraId="29E9D5CF" w14:textId="235E8CBF" w:rsidR="005865D9" w:rsidRPr="00AC3B84" w:rsidRDefault="005865D9" w:rsidP="005865D9">
            <w:r w:rsidRPr="00697158">
              <w:t>The Investment Company Manager or Advisor and/or Distributor of the investment company</w:t>
            </w:r>
          </w:p>
        </w:tc>
      </w:tr>
      <w:tr w:rsidR="005865D9" w:rsidRPr="00D543CC" w14:paraId="626D217D" w14:textId="77777777" w:rsidTr="005865D9">
        <w:tc>
          <w:tcPr>
            <w:tcW w:w="1701" w:type="dxa"/>
          </w:tcPr>
          <w:p w14:paraId="6EBBA1CD" w14:textId="77777777" w:rsidR="005865D9" w:rsidRPr="00D543CC" w:rsidRDefault="005865D9" w:rsidP="005865D9">
            <w:pPr>
              <w:pStyle w:val="t2Para"/>
              <w:keepNext/>
              <w:ind w:left="0" w:firstLine="0"/>
              <w:jc w:val="center"/>
            </w:pPr>
            <w:r w:rsidRPr="00D543CC">
              <w:t>Singapore</w:t>
            </w:r>
          </w:p>
        </w:tc>
        <w:tc>
          <w:tcPr>
            <w:tcW w:w="3255" w:type="dxa"/>
          </w:tcPr>
          <w:p w14:paraId="2F3B19BA" w14:textId="0B08EF89" w:rsidR="005865D9" w:rsidRPr="00D543CC" w:rsidRDefault="005865D9" w:rsidP="005865D9">
            <w:pPr>
              <w:pStyle w:val="t2Para"/>
              <w:keepNext/>
              <w:ind w:left="0" w:firstLine="0"/>
            </w:pPr>
            <w:r w:rsidRPr="00D543CC">
              <w:t xml:space="preserve">A </w:t>
            </w:r>
            <w:r>
              <w:t>collective investment scheme</w:t>
            </w:r>
            <w:r w:rsidRPr="00D543CC">
              <w:t xml:space="preserve"> authorised under the Securities and Futures Act of Singapore</w:t>
            </w:r>
            <w:r w:rsidR="00C96F4E">
              <w:t>.</w:t>
            </w:r>
          </w:p>
        </w:tc>
        <w:tc>
          <w:tcPr>
            <w:tcW w:w="2580" w:type="dxa"/>
          </w:tcPr>
          <w:p w14:paraId="0956CFC3" w14:textId="77777777" w:rsidR="005865D9" w:rsidRPr="00D543CC" w:rsidRDefault="005865D9" w:rsidP="005865D9">
            <w:pPr>
              <w:pStyle w:val="t2Para"/>
              <w:keepNext/>
              <w:ind w:left="0" w:firstLine="0"/>
            </w:pPr>
            <w:r w:rsidRPr="00D543CC">
              <w:t>The manager of the authorised scheme</w:t>
            </w:r>
          </w:p>
        </w:tc>
      </w:tr>
      <w:tr w:rsidR="005865D9" w:rsidRPr="00D543CC" w14:paraId="4DDCDC87" w14:textId="77777777" w:rsidTr="005865D9">
        <w:tc>
          <w:tcPr>
            <w:tcW w:w="1701" w:type="dxa"/>
          </w:tcPr>
          <w:p w14:paraId="0FAA945A" w14:textId="77777777" w:rsidR="005865D9" w:rsidRPr="00D543CC" w:rsidRDefault="005865D9" w:rsidP="005865D9">
            <w:pPr>
              <w:pStyle w:val="t2Para"/>
              <w:ind w:left="0" w:firstLine="0"/>
              <w:jc w:val="center"/>
            </w:pPr>
            <w:r w:rsidRPr="00D543CC">
              <w:t>Thailand</w:t>
            </w:r>
          </w:p>
        </w:tc>
        <w:tc>
          <w:tcPr>
            <w:tcW w:w="3255" w:type="dxa"/>
          </w:tcPr>
          <w:p w14:paraId="1E09EF4E" w14:textId="2E3417CE" w:rsidR="005865D9" w:rsidRPr="00D543CC" w:rsidRDefault="005865D9" w:rsidP="005865D9">
            <w:pPr>
              <w:pStyle w:val="t2Para"/>
              <w:ind w:left="0" w:firstLine="0"/>
            </w:pPr>
            <w:r w:rsidRPr="00D543CC">
              <w:t xml:space="preserve">A </w:t>
            </w:r>
            <w:r>
              <w:t>collective investment scheme</w:t>
            </w:r>
            <w:r w:rsidRPr="00D543CC">
              <w:t xml:space="preserve"> under the Securities and Exchange Act of Thailand</w:t>
            </w:r>
            <w:r w:rsidR="00C96F4E">
              <w:t>.</w:t>
            </w:r>
          </w:p>
        </w:tc>
        <w:tc>
          <w:tcPr>
            <w:tcW w:w="2580" w:type="dxa"/>
          </w:tcPr>
          <w:p w14:paraId="7E2E360F" w14:textId="77777777" w:rsidR="005865D9" w:rsidRPr="00D543CC" w:rsidRDefault="005865D9" w:rsidP="005865D9">
            <w:pPr>
              <w:pStyle w:val="t2Para"/>
              <w:ind w:left="0" w:firstLine="0"/>
            </w:pPr>
            <w:r w:rsidRPr="00D543CC">
              <w:t>The securities company approved to manage the mutual fund</w:t>
            </w:r>
          </w:p>
        </w:tc>
      </w:tr>
    </w:tbl>
    <w:p w14:paraId="2D050348" w14:textId="77777777" w:rsidR="005865D9" w:rsidRPr="00D543CC" w:rsidRDefault="005865D9" w:rsidP="005865D9">
      <w:pPr>
        <w:pStyle w:val="nPara"/>
      </w:pPr>
      <w:r w:rsidRPr="00D543CC">
        <w:lastRenderedPageBreak/>
        <w:tab/>
      </w:r>
      <w:r w:rsidRPr="00D543CC">
        <w:rPr>
          <w:b/>
          <w:i/>
        </w:rPr>
        <w:t>Note</w:t>
      </w:r>
      <w:r w:rsidRPr="00D543CC">
        <w:tab/>
        <w:t>The Operator will be a body corporate.</w:t>
      </w:r>
    </w:p>
    <w:p w14:paraId="345BABA3" w14:textId="07413A9A" w:rsidR="005865D9" w:rsidRPr="00D543CC" w:rsidRDefault="005865D9" w:rsidP="005865D9">
      <w:pPr>
        <w:pStyle w:val="h5Section"/>
      </w:pPr>
      <w:bookmarkStart w:id="187" w:name="BM_Meaning_of_control_and_related"/>
      <w:r>
        <w:t>57</w:t>
      </w:r>
      <w:bookmarkEnd w:id="187"/>
      <w:r w:rsidRPr="00D543CC">
        <w:tab/>
        <w:t xml:space="preserve">Meaning of </w:t>
      </w:r>
      <w:r w:rsidRPr="00D543CC">
        <w:rPr>
          <w:i/>
        </w:rPr>
        <w:t>control</w:t>
      </w:r>
      <w:r w:rsidRPr="00D543CC">
        <w:t xml:space="preserve"> and </w:t>
      </w:r>
      <w:r w:rsidRPr="00D543CC">
        <w:rPr>
          <w:i/>
        </w:rPr>
        <w:t>related party</w:t>
      </w:r>
    </w:p>
    <w:p w14:paraId="3BD454D2" w14:textId="77777777" w:rsidR="005865D9" w:rsidRPr="00D543CC" w:rsidRDefault="005865D9" w:rsidP="005865D9">
      <w:pPr>
        <w:pStyle w:val="t1Main"/>
      </w:pPr>
      <w:r w:rsidRPr="00D543CC">
        <w:tab/>
        <w:t xml:space="preserve">(1) </w:t>
      </w:r>
      <w:r w:rsidRPr="00D543CC">
        <w:tab/>
      </w:r>
      <w:r w:rsidRPr="00D543CC">
        <w:tab/>
        <w:t xml:space="preserve">For these Rules, an entity </w:t>
      </w:r>
      <w:r w:rsidRPr="00D543CC">
        <w:rPr>
          <w:b/>
          <w:i/>
        </w:rPr>
        <w:t>controls</w:t>
      </w:r>
      <w:r w:rsidRPr="00D543CC">
        <w:t xml:space="preserve"> a second entity if</w:t>
      </w:r>
      <w:r>
        <w:t xml:space="preserve"> the first entity holds a majority of the voting shares of the second entity or</w:t>
      </w:r>
      <w:r w:rsidRPr="00D543CC">
        <w:t xml:space="preserve"> the first entity has the capacity to determine the outcome of decisions about the second entity’s financial and operating policies.</w:t>
      </w:r>
    </w:p>
    <w:p w14:paraId="5BC6D680" w14:textId="77777777" w:rsidR="005865D9" w:rsidRPr="00D543CC" w:rsidRDefault="005865D9" w:rsidP="005865D9">
      <w:pPr>
        <w:pStyle w:val="t1Main"/>
      </w:pPr>
      <w:r w:rsidRPr="00D543CC">
        <w:tab/>
        <w:t>(2)</w:t>
      </w:r>
      <w:r w:rsidRPr="00D543CC">
        <w:tab/>
        <w:t>In determining whether the first entity has this capacity:</w:t>
      </w:r>
    </w:p>
    <w:p w14:paraId="761FE103" w14:textId="77777777" w:rsidR="005865D9" w:rsidRPr="00D543CC" w:rsidRDefault="005865D9" w:rsidP="005865D9">
      <w:pPr>
        <w:pStyle w:val="t2Para"/>
      </w:pPr>
      <w:r w:rsidRPr="00D543CC">
        <w:tab/>
        <w:t>(a)</w:t>
      </w:r>
      <w:r w:rsidRPr="00D543CC">
        <w:tab/>
        <w:t>the practical influence the first entity can exert (rather than the rights it can enforce) is the issue to be considered; and</w:t>
      </w:r>
    </w:p>
    <w:p w14:paraId="40081B3D" w14:textId="77777777" w:rsidR="005865D9" w:rsidRPr="00D543CC" w:rsidRDefault="005865D9" w:rsidP="005865D9">
      <w:pPr>
        <w:pStyle w:val="t2Para"/>
      </w:pPr>
      <w:r w:rsidRPr="00D543CC">
        <w:tab/>
        <w:t>(b)</w:t>
      </w:r>
      <w:r w:rsidRPr="00D543CC">
        <w:tab/>
        <w:t>any practice or pattern of behaviour affecting the second entity’s financial or operating policies is to be taken into account (even if it involves a breach of an agreement or a breach of trust).</w:t>
      </w:r>
    </w:p>
    <w:p w14:paraId="1209C343" w14:textId="6222E0B1" w:rsidR="005865D9" w:rsidRPr="00D543CC" w:rsidRDefault="005865D9" w:rsidP="005865D9">
      <w:pPr>
        <w:pStyle w:val="t1Main"/>
      </w:pPr>
      <w:r w:rsidRPr="00D543CC">
        <w:tab/>
        <w:t>(3)</w:t>
      </w:r>
      <w:r w:rsidRPr="00D543CC">
        <w:tab/>
        <w:t>The first entity does not control the second entity merely because the first entity and a third entity jointly have the capacity to determine the outcome of decisions about the second entity’s financial and operating policies</w:t>
      </w:r>
      <w:r w:rsidR="00785703">
        <w:t>, u</w:t>
      </w:r>
      <w:r>
        <w:t>nless the first entity controls the third entity or vice versa or there is an entity that controls both the first entity and the third entity.</w:t>
      </w:r>
    </w:p>
    <w:p w14:paraId="1B949B7D" w14:textId="77777777" w:rsidR="005865D9" w:rsidRPr="00D543CC" w:rsidRDefault="005865D9" w:rsidP="005865D9">
      <w:pPr>
        <w:pStyle w:val="t1Main"/>
      </w:pPr>
      <w:r w:rsidRPr="00D543CC">
        <w:tab/>
        <w:t>(4)</w:t>
      </w:r>
      <w:r w:rsidRPr="00D543CC">
        <w:tab/>
        <w:t>If the first entity:</w:t>
      </w:r>
    </w:p>
    <w:p w14:paraId="2F1DBC17" w14:textId="77777777" w:rsidR="005865D9" w:rsidRPr="00D543CC" w:rsidRDefault="005865D9" w:rsidP="005865D9">
      <w:pPr>
        <w:pStyle w:val="t2Para"/>
      </w:pPr>
      <w:r w:rsidRPr="00D543CC">
        <w:tab/>
        <w:t>(a)</w:t>
      </w:r>
      <w:r w:rsidRPr="00D543CC">
        <w:tab/>
        <w:t>has the capacity to influence decisions about the second entity’s financial and operating policies; and</w:t>
      </w:r>
    </w:p>
    <w:p w14:paraId="22C5823E" w14:textId="77777777" w:rsidR="005865D9" w:rsidRPr="00D543CC" w:rsidRDefault="005865D9" w:rsidP="005865D9">
      <w:pPr>
        <w:pStyle w:val="t2Para"/>
      </w:pPr>
      <w:r w:rsidRPr="00D543CC">
        <w:tab/>
        <w:t>(b)</w:t>
      </w:r>
      <w:r w:rsidRPr="00D543CC">
        <w:tab/>
        <w:t>is under a legal obligation to exercise that capacity for the benefit of someone other than the first entity’s members;</w:t>
      </w:r>
    </w:p>
    <w:p w14:paraId="0E224DBB" w14:textId="77777777" w:rsidR="005865D9" w:rsidRPr="00D543CC" w:rsidRDefault="005865D9" w:rsidP="005865D9">
      <w:pPr>
        <w:pStyle w:val="t1Main"/>
      </w:pPr>
      <w:r w:rsidRPr="00D543CC">
        <w:tab/>
        <w:t>(5)</w:t>
      </w:r>
      <w:r w:rsidRPr="00D543CC">
        <w:tab/>
        <w:t>For these Rules, each of the following is a related party of an entity (the first entity):</w:t>
      </w:r>
    </w:p>
    <w:p w14:paraId="550CC42B" w14:textId="77777777" w:rsidR="005865D9" w:rsidRPr="00D543CC" w:rsidRDefault="005865D9" w:rsidP="005865D9">
      <w:pPr>
        <w:pStyle w:val="t2Para"/>
      </w:pPr>
      <w:r w:rsidRPr="00D543CC">
        <w:tab/>
        <w:t>(a)</w:t>
      </w:r>
      <w:r w:rsidRPr="00D543CC">
        <w:tab/>
        <w:t xml:space="preserve">a director of the first entity; </w:t>
      </w:r>
    </w:p>
    <w:p w14:paraId="65CE792A" w14:textId="77777777" w:rsidR="005865D9" w:rsidRPr="00D543CC" w:rsidRDefault="005865D9" w:rsidP="005865D9">
      <w:pPr>
        <w:pStyle w:val="t2Para"/>
      </w:pPr>
      <w:r w:rsidRPr="00D543CC">
        <w:tab/>
        <w:t xml:space="preserve">(b) </w:t>
      </w:r>
      <w:r w:rsidRPr="00D543CC">
        <w:tab/>
        <w:t>an entity which has a director in common with the first entity;</w:t>
      </w:r>
    </w:p>
    <w:p w14:paraId="3D0B2E67" w14:textId="77777777" w:rsidR="005865D9" w:rsidRPr="00D543CC" w:rsidRDefault="005865D9" w:rsidP="005865D9">
      <w:pPr>
        <w:pStyle w:val="t2Para"/>
      </w:pPr>
      <w:r w:rsidRPr="00D543CC">
        <w:tab/>
        <w:t xml:space="preserve">(c) </w:t>
      </w:r>
      <w:r w:rsidRPr="00D543CC">
        <w:tab/>
        <w:t>an entity (the controlling entity) that controls the first entity</w:t>
      </w:r>
      <w:r>
        <w:t xml:space="preserve">, </w:t>
      </w:r>
      <w:r w:rsidRPr="009C67DA">
        <w:t>whether directly or by intermediate entities that it controls</w:t>
      </w:r>
      <w:r w:rsidRPr="00D543CC">
        <w:t xml:space="preserve">; </w:t>
      </w:r>
    </w:p>
    <w:p w14:paraId="70FFFFB4" w14:textId="77777777" w:rsidR="005865D9" w:rsidRPr="00D543CC" w:rsidRDefault="005865D9" w:rsidP="005865D9">
      <w:pPr>
        <w:pStyle w:val="t2Para"/>
      </w:pPr>
      <w:r w:rsidRPr="00D543CC">
        <w:tab/>
        <w:t>(d)</w:t>
      </w:r>
      <w:r w:rsidRPr="00D543CC">
        <w:tab/>
        <w:t xml:space="preserve">a director of the controlling entity; </w:t>
      </w:r>
    </w:p>
    <w:p w14:paraId="280197E0" w14:textId="77777777" w:rsidR="005865D9" w:rsidRPr="00D543CC" w:rsidRDefault="005865D9" w:rsidP="005865D9">
      <w:pPr>
        <w:pStyle w:val="t2Para"/>
      </w:pPr>
      <w:r w:rsidRPr="00D543CC">
        <w:tab/>
        <w:t>(e)</w:t>
      </w:r>
      <w:r w:rsidRPr="00D543CC">
        <w:tab/>
        <w:t xml:space="preserve">the persons that comprise the controlling entity, if the controlling entity is not a corporation; </w:t>
      </w:r>
    </w:p>
    <w:p w14:paraId="602C2D09" w14:textId="77777777" w:rsidR="005865D9" w:rsidRPr="00D543CC" w:rsidRDefault="005865D9" w:rsidP="005865D9">
      <w:pPr>
        <w:pStyle w:val="t2Para"/>
      </w:pPr>
      <w:r w:rsidRPr="00D543CC">
        <w:tab/>
        <w:t>(f)</w:t>
      </w:r>
      <w:r w:rsidRPr="00D543CC">
        <w:tab/>
        <w:t xml:space="preserve">other entities controlled by any of the above; </w:t>
      </w:r>
    </w:p>
    <w:p w14:paraId="19C8A91C" w14:textId="6F12CFA6" w:rsidR="005865D9" w:rsidRPr="00D543CC" w:rsidRDefault="005865D9" w:rsidP="005865D9">
      <w:pPr>
        <w:pStyle w:val="t2Para"/>
      </w:pPr>
      <w:r w:rsidRPr="00D543CC">
        <w:tab/>
        <w:t>(g)</w:t>
      </w:r>
      <w:r w:rsidRPr="00D543CC">
        <w:tab/>
        <w:t>a</w:t>
      </w:r>
      <w:r>
        <w:t xml:space="preserve"> </w:t>
      </w:r>
      <w:r w:rsidR="00C52111">
        <w:t>relative</w:t>
      </w:r>
      <w:r w:rsidRPr="00D543CC">
        <w:t xml:space="preserve"> of the persons listed in paragraphs (a), (d) or (e); </w:t>
      </w:r>
    </w:p>
    <w:p w14:paraId="420C4DCB" w14:textId="77777777" w:rsidR="005865D9" w:rsidRPr="00D543CC" w:rsidRDefault="005865D9" w:rsidP="005865D9">
      <w:pPr>
        <w:pStyle w:val="t2Para"/>
      </w:pPr>
      <w:r w:rsidRPr="00D543CC">
        <w:tab/>
        <w:t>(h)</w:t>
      </w:r>
      <w:r w:rsidRPr="00D543CC">
        <w:tab/>
        <w:t xml:space="preserve">an entity that is reasonably likely to become a related party; or </w:t>
      </w:r>
    </w:p>
    <w:p w14:paraId="6D114E8B" w14:textId="77777777" w:rsidR="005865D9" w:rsidRDefault="005865D9" w:rsidP="005865D9">
      <w:pPr>
        <w:pStyle w:val="t2Para"/>
      </w:pPr>
      <w:r w:rsidRPr="00D543CC">
        <w:tab/>
        <w:t xml:space="preserve">(i) </w:t>
      </w:r>
      <w:r w:rsidRPr="00D543CC">
        <w:tab/>
        <w:t xml:space="preserve">an entity that was a related party in the past 6 months. </w:t>
      </w:r>
    </w:p>
    <w:p w14:paraId="6F0D1EC2" w14:textId="77777777" w:rsidR="00514CC1" w:rsidRDefault="00514CC1" w:rsidP="005865D9">
      <w:pPr>
        <w:pStyle w:val="t2Para"/>
      </w:pPr>
    </w:p>
    <w:p w14:paraId="79072579" w14:textId="77777777" w:rsidR="00514CC1" w:rsidRDefault="00514CC1">
      <w:r>
        <w:br w:type="page"/>
      </w:r>
    </w:p>
    <w:p w14:paraId="14138970" w14:textId="77777777" w:rsidR="005865D9" w:rsidRPr="00D543CC" w:rsidRDefault="005865D9" w:rsidP="005865D9">
      <w:pPr>
        <w:pStyle w:val="h2Part"/>
      </w:pPr>
      <w:bookmarkStart w:id="188" w:name="_Toc412740789"/>
      <w:bookmarkStart w:id="189" w:name="_Toc412804090"/>
      <w:bookmarkStart w:id="190" w:name="_Toc412809451"/>
      <w:r w:rsidRPr="00D543CC">
        <w:lastRenderedPageBreak/>
        <w:t>Appendix A</w:t>
      </w:r>
      <w:bookmarkEnd w:id="188"/>
      <w:bookmarkEnd w:id="189"/>
      <w:bookmarkEnd w:id="190"/>
    </w:p>
    <w:p w14:paraId="4C8C3F97" w14:textId="77777777" w:rsidR="005865D9" w:rsidRPr="00D543CC" w:rsidRDefault="005865D9" w:rsidP="005865D9">
      <w:pPr>
        <w:rPr>
          <w:lang w:val="en-NZ"/>
        </w:rPr>
      </w:pPr>
    </w:p>
    <w:p w14:paraId="3B705CA5" w14:textId="77777777" w:rsidR="005865D9" w:rsidRPr="00D543CC" w:rsidRDefault="005865D9" w:rsidP="005865D9">
      <w:pPr>
        <w:pStyle w:val="t1Main"/>
      </w:pPr>
      <w:r w:rsidRPr="00D543CC">
        <w:tab/>
        <w:t xml:space="preserve">(1) </w:t>
      </w:r>
      <w:r w:rsidRPr="00D543CC">
        <w:tab/>
        <w:t>For these rules, the maximum potential loss of a derivative or securities lending arrangement is the sum of:</w:t>
      </w:r>
    </w:p>
    <w:p w14:paraId="609F0925" w14:textId="77777777" w:rsidR="005865D9" w:rsidRPr="00D543CC" w:rsidRDefault="005865D9" w:rsidP="005865D9">
      <w:pPr>
        <w:pStyle w:val="t2Para"/>
      </w:pPr>
      <w:r w:rsidRPr="00D543CC">
        <w:tab/>
        <w:t xml:space="preserve">(a) </w:t>
      </w:r>
      <w:r w:rsidRPr="00D543CC">
        <w:tab/>
        <w:t>the current replacement cost at market price; and</w:t>
      </w:r>
    </w:p>
    <w:p w14:paraId="502EBD29" w14:textId="77777777" w:rsidR="005865D9" w:rsidRPr="00D543CC" w:rsidRDefault="005865D9" w:rsidP="005865D9">
      <w:pPr>
        <w:pStyle w:val="t2Para"/>
      </w:pPr>
      <w:r w:rsidRPr="00D543CC">
        <w:tab/>
        <w:t xml:space="preserve"> (b) </w:t>
      </w:r>
      <w:r w:rsidRPr="00D543CC">
        <w:tab/>
        <w:t>for derivative arrangements – the greater of the notional principal amount or the market value of the underlying multiplied by the percentage in table below subject to subsection (2).</w:t>
      </w:r>
    </w:p>
    <w:p w14:paraId="2C1BBD3D" w14:textId="77777777" w:rsidR="005865D9" w:rsidRPr="00D543CC" w:rsidRDefault="005865D9" w:rsidP="005865D9">
      <w:pPr>
        <w:pStyle w:val="t2Para"/>
        <w:ind w:left="993" w:hanging="426"/>
      </w:pPr>
      <w:r w:rsidRPr="00D543CC">
        <w:t>(2)</w:t>
      </w:r>
      <w:r w:rsidRPr="00D543CC">
        <w:tab/>
        <w:t>The market value of the underlying is:</w:t>
      </w:r>
    </w:p>
    <w:p w14:paraId="3F37A3DA" w14:textId="77777777" w:rsidR="005865D9" w:rsidRPr="00D543CC" w:rsidRDefault="005865D9" w:rsidP="005865D9">
      <w:pPr>
        <w:pStyle w:val="t2Para"/>
      </w:pPr>
      <w:r w:rsidRPr="00D543CC">
        <w:t xml:space="preserve"> </w:t>
      </w:r>
      <w:r w:rsidRPr="00D543CC">
        <w:tab/>
        <w:t>(a)</w:t>
      </w:r>
      <w:r w:rsidRPr="00D543CC">
        <w:tab/>
        <w:t xml:space="preserve">if the underlying is an asset – the market value of the asset; </w:t>
      </w:r>
    </w:p>
    <w:p w14:paraId="5495C21A" w14:textId="77777777" w:rsidR="005865D9" w:rsidRPr="00D543CC" w:rsidRDefault="005865D9" w:rsidP="005865D9">
      <w:pPr>
        <w:pStyle w:val="t2Para"/>
      </w:pPr>
      <w:r w:rsidRPr="00D543CC">
        <w:tab/>
        <w:t xml:space="preserve">(b) </w:t>
      </w:r>
      <w:r w:rsidRPr="00D543CC">
        <w:tab/>
        <w:t>if the underlying is an interest rate or rate of inflation on which an interest rate is based – the notional value of principal; or</w:t>
      </w:r>
    </w:p>
    <w:p w14:paraId="10444C78" w14:textId="77777777" w:rsidR="005865D9" w:rsidRPr="00D543CC" w:rsidRDefault="005865D9" w:rsidP="005865D9">
      <w:pPr>
        <w:pStyle w:val="t2Para"/>
      </w:pPr>
      <w:r w:rsidRPr="00D543CC">
        <w:tab/>
        <w:t xml:space="preserve">(c) </w:t>
      </w:r>
      <w:r w:rsidRPr="00D543CC">
        <w:tab/>
        <w:t>if the underlying is an index –  the market value of the assets represented in the index.</w:t>
      </w:r>
    </w:p>
    <w:p w14:paraId="27365616" w14:textId="77777777" w:rsidR="005865D9" w:rsidRPr="00D543CC" w:rsidRDefault="005865D9" w:rsidP="005865D9">
      <w:pPr>
        <w:rPr>
          <w:lang w:val="en-US"/>
        </w:rPr>
      </w:pPr>
    </w:p>
    <w:tbl>
      <w:tblPr>
        <w:tblW w:w="0" w:type="auto"/>
        <w:tblInd w:w="1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239"/>
        <w:gridCol w:w="1239"/>
        <w:gridCol w:w="1243"/>
        <w:gridCol w:w="1244"/>
        <w:gridCol w:w="1234"/>
        <w:gridCol w:w="1241"/>
      </w:tblGrid>
      <w:tr w:rsidR="005865D9" w:rsidRPr="00D543CC" w14:paraId="578F2F94" w14:textId="77777777" w:rsidTr="005865D9">
        <w:trPr>
          <w:trHeight w:val="569"/>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15033" w14:textId="77777777" w:rsidR="005865D9" w:rsidRPr="00D543CC" w:rsidRDefault="005865D9" w:rsidP="005865D9">
            <w:pPr>
              <w:pStyle w:val="TableColumnHeadingLeft"/>
              <w:rPr>
                <w:rFonts w:ascii="Book Antiqua" w:hAnsi="Book Antiqua" w:cs="Arial"/>
                <w:b w:val="0"/>
                <w:color w:val="auto"/>
                <w:sz w:val="20"/>
                <w:lang w:val="en-US"/>
              </w:rPr>
            </w:pPr>
            <w:r w:rsidRPr="00D543CC">
              <w:rPr>
                <w:rFonts w:ascii="Book Antiqua" w:hAnsi="Book Antiqua" w:cs="Arial"/>
                <w:color w:val="auto"/>
                <w:sz w:val="20"/>
                <w:lang w:val="en-US"/>
              </w:rPr>
              <w:t>Residual Term</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E95EF" w14:textId="77777777" w:rsidR="005865D9" w:rsidRPr="00D543CC" w:rsidRDefault="005865D9" w:rsidP="005865D9">
            <w:pPr>
              <w:pStyle w:val="TableColumnHeadingLeft"/>
              <w:rPr>
                <w:rFonts w:ascii="Book Antiqua" w:hAnsi="Book Antiqua" w:cs="Arial"/>
                <w:b w:val="0"/>
                <w:color w:val="auto"/>
                <w:sz w:val="20"/>
                <w:lang w:val="en-US"/>
              </w:rPr>
            </w:pPr>
            <w:r w:rsidRPr="00D543CC">
              <w:rPr>
                <w:rFonts w:ascii="Book Antiqua" w:hAnsi="Book Antiqua" w:cs="Arial"/>
                <w:color w:val="auto"/>
                <w:sz w:val="20"/>
                <w:lang w:val="en-US"/>
              </w:rPr>
              <w:t>Interest rate contracts</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AD0C3" w14:textId="77777777" w:rsidR="005865D9" w:rsidRPr="00D543CC" w:rsidRDefault="005865D9" w:rsidP="005865D9">
            <w:pPr>
              <w:pStyle w:val="TableColumnHeadingLeft"/>
              <w:rPr>
                <w:rFonts w:ascii="Book Antiqua" w:hAnsi="Book Antiqua" w:cs="Arial"/>
                <w:b w:val="0"/>
                <w:color w:val="auto"/>
                <w:sz w:val="20"/>
                <w:lang w:val="en-US"/>
              </w:rPr>
            </w:pPr>
            <w:r w:rsidRPr="00D543CC">
              <w:rPr>
                <w:rFonts w:ascii="Book Antiqua" w:hAnsi="Book Antiqua" w:cs="Arial"/>
                <w:color w:val="auto"/>
                <w:sz w:val="20"/>
                <w:lang w:val="en-US"/>
              </w:rPr>
              <w:t>Currency Exchange rate contracts</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781A2" w14:textId="77777777" w:rsidR="005865D9" w:rsidRPr="00D543CC" w:rsidRDefault="005865D9" w:rsidP="005865D9">
            <w:pPr>
              <w:pStyle w:val="TableColumnHeadingLeft"/>
              <w:rPr>
                <w:rFonts w:ascii="Book Antiqua" w:hAnsi="Book Antiqua" w:cs="Arial"/>
                <w:b w:val="0"/>
                <w:color w:val="auto"/>
                <w:sz w:val="20"/>
                <w:lang w:val="en-US"/>
              </w:rPr>
            </w:pPr>
            <w:r w:rsidRPr="00D543CC">
              <w:rPr>
                <w:rFonts w:ascii="Book Antiqua" w:hAnsi="Book Antiqua" w:cs="Arial"/>
                <w:color w:val="auto"/>
                <w:sz w:val="20"/>
                <w:lang w:val="en-US"/>
              </w:rPr>
              <w:t>Equity derivative contracts</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34B517EB" w14:textId="77777777" w:rsidR="005865D9" w:rsidRPr="00D543CC" w:rsidRDefault="005865D9" w:rsidP="005865D9">
            <w:pPr>
              <w:pStyle w:val="TableColumnHeadingLeft"/>
              <w:rPr>
                <w:rFonts w:ascii="Book Antiqua" w:hAnsi="Book Antiqua" w:cs="Arial"/>
                <w:b w:val="0"/>
                <w:color w:val="auto"/>
                <w:sz w:val="20"/>
                <w:lang w:val="en-US"/>
              </w:rPr>
            </w:pPr>
            <w:r w:rsidRPr="00D543CC">
              <w:rPr>
                <w:rFonts w:ascii="Book Antiqua" w:hAnsi="Book Antiqua" w:cs="Arial"/>
                <w:color w:val="auto"/>
                <w:sz w:val="20"/>
                <w:lang w:val="en-US"/>
              </w:rPr>
              <w:t>Total return swaps and Credit default swaps</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353B6" w14:textId="77777777" w:rsidR="005865D9" w:rsidRPr="00D543CC" w:rsidRDefault="005865D9" w:rsidP="005865D9">
            <w:pPr>
              <w:pStyle w:val="TableColumnHeadingLeft"/>
              <w:rPr>
                <w:rFonts w:ascii="Book Antiqua" w:hAnsi="Book Antiqua" w:cs="Arial"/>
                <w:b w:val="0"/>
                <w:color w:val="auto"/>
                <w:sz w:val="20"/>
                <w:lang w:val="en-US"/>
              </w:rPr>
            </w:pPr>
            <w:r w:rsidRPr="00D543CC">
              <w:rPr>
                <w:rFonts w:ascii="Book Antiqua" w:hAnsi="Book Antiqua" w:cs="Arial"/>
                <w:color w:val="auto"/>
                <w:sz w:val="20"/>
                <w:lang w:val="en-US"/>
              </w:rPr>
              <w:t>Other contracts</w:t>
            </w:r>
          </w:p>
        </w:tc>
      </w:tr>
      <w:tr w:rsidR="005865D9" w:rsidRPr="00D543CC" w14:paraId="6A452441" w14:textId="77777777" w:rsidTr="005865D9">
        <w:trPr>
          <w:trHeight w:val="381"/>
        </w:trPr>
        <w:tc>
          <w:tcPr>
            <w:tcW w:w="1247" w:type="dxa"/>
            <w:tcBorders>
              <w:top w:val="single" w:sz="4" w:space="0" w:color="auto"/>
              <w:left w:val="single" w:sz="4" w:space="0" w:color="auto"/>
              <w:bottom w:val="single" w:sz="4" w:space="0" w:color="auto"/>
              <w:right w:val="single" w:sz="4" w:space="0" w:color="auto"/>
            </w:tcBorders>
            <w:vAlign w:val="center"/>
            <w:hideMark/>
          </w:tcPr>
          <w:p w14:paraId="2B211F07"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1 year or less</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0B0165A"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E56471F"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EF35496"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6%</w:t>
            </w:r>
          </w:p>
        </w:tc>
        <w:tc>
          <w:tcPr>
            <w:tcW w:w="1247" w:type="dxa"/>
            <w:tcBorders>
              <w:top w:val="single" w:sz="4" w:space="0" w:color="auto"/>
              <w:left w:val="single" w:sz="4" w:space="0" w:color="auto"/>
              <w:bottom w:val="single" w:sz="4" w:space="0" w:color="auto"/>
              <w:right w:val="single" w:sz="4" w:space="0" w:color="auto"/>
            </w:tcBorders>
          </w:tcPr>
          <w:p w14:paraId="58010716"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10%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A79B5ED"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10%</w:t>
            </w:r>
          </w:p>
        </w:tc>
      </w:tr>
      <w:tr w:rsidR="005865D9" w:rsidRPr="00D543CC" w14:paraId="28D17502" w14:textId="77777777" w:rsidTr="005865D9">
        <w:trPr>
          <w:trHeight w:val="381"/>
        </w:trPr>
        <w:tc>
          <w:tcPr>
            <w:tcW w:w="1247" w:type="dxa"/>
            <w:tcBorders>
              <w:top w:val="single" w:sz="4" w:space="0" w:color="auto"/>
              <w:left w:val="single" w:sz="4" w:space="0" w:color="auto"/>
              <w:bottom w:val="single" w:sz="4" w:space="0" w:color="auto"/>
              <w:right w:val="single" w:sz="4" w:space="0" w:color="auto"/>
            </w:tcBorders>
            <w:vAlign w:val="center"/>
            <w:hideMark/>
          </w:tcPr>
          <w:p w14:paraId="798CC5AD"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 xml:space="preserve">&gt; 1 year and </w:t>
            </w:r>
          </w:p>
          <w:p w14:paraId="2888658D" w14:textId="77777777" w:rsidR="005865D9" w:rsidRPr="00D543CC" w:rsidRDefault="005865D9" w:rsidP="005865D9">
            <w:pPr>
              <w:pStyle w:val="TableTextLeft"/>
              <w:rPr>
                <w:rFonts w:ascii="Book Antiqua" w:hAnsi="Book Antiqua"/>
                <w:i/>
                <w:color w:val="auto"/>
                <w:sz w:val="20"/>
                <w:lang w:val="en-US"/>
              </w:rPr>
            </w:pPr>
            <w:r w:rsidRPr="00D543CC">
              <w:rPr>
                <w:rFonts w:ascii="Book Antiqua" w:hAnsi="Book Antiqua"/>
                <w:color w:val="auto"/>
                <w:sz w:val="20"/>
                <w:lang w:val="en-US"/>
              </w:rPr>
              <w:t>&lt; 5 years</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3AC94B0"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0.5%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ED0DBD5"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5%</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D8E678E"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8%</w:t>
            </w:r>
          </w:p>
        </w:tc>
        <w:tc>
          <w:tcPr>
            <w:tcW w:w="1247" w:type="dxa"/>
            <w:tcBorders>
              <w:top w:val="single" w:sz="4" w:space="0" w:color="auto"/>
              <w:left w:val="single" w:sz="4" w:space="0" w:color="auto"/>
              <w:bottom w:val="single" w:sz="4" w:space="0" w:color="auto"/>
              <w:right w:val="single" w:sz="4" w:space="0" w:color="auto"/>
            </w:tcBorders>
          </w:tcPr>
          <w:p w14:paraId="2B2758A7"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10%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F80BCA3"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12%</w:t>
            </w:r>
          </w:p>
        </w:tc>
      </w:tr>
      <w:tr w:rsidR="005865D9" w:rsidRPr="00D543CC" w14:paraId="10F4B165" w14:textId="77777777" w:rsidTr="005865D9">
        <w:trPr>
          <w:trHeight w:val="381"/>
        </w:trPr>
        <w:tc>
          <w:tcPr>
            <w:tcW w:w="1247" w:type="dxa"/>
            <w:tcBorders>
              <w:top w:val="single" w:sz="4" w:space="0" w:color="auto"/>
              <w:left w:val="single" w:sz="4" w:space="0" w:color="auto"/>
              <w:bottom w:val="single" w:sz="4" w:space="0" w:color="auto"/>
              <w:right w:val="single" w:sz="4" w:space="0" w:color="auto"/>
            </w:tcBorders>
            <w:vAlign w:val="center"/>
            <w:hideMark/>
          </w:tcPr>
          <w:p w14:paraId="0682A59F"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&gt; 5 years</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D187AB5"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1.5%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F286991"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7.5%</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66A42A"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10%</w:t>
            </w:r>
          </w:p>
        </w:tc>
        <w:tc>
          <w:tcPr>
            <w:tcW w:w="1247" w:type="dxa"/>
            <w:tcBorders>
              <w:top w:val="single" w:sz="4" w:space="0" w:color="auto"/>
              <w:left w:val="single" w:sz="4" w:space="0" w:color="auto"/>
              <w:bottom w:val="single" w:sz="4" w:space="0" w:color="auto"/>
              <w:right w:val="single" w:sz="4" w:space="0" w:color="auto"/>
            </w:tcBorders>
          </w:tcPr>
          <w:p w14:paraId="28B4937C"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10%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28AC6AD"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15%</w:t>
            </w:r>
          </w:p>
        </w:tc>
      </w:tr>
    </w:tbl>
    <w:p w14:paraId="16461B4D" w14:textId="77777777" w:rsidR="005865D9" w:rsidRPr="00D543CC" w:rsidRDefault="005865D9" w:rsidP="005865D9">
      <w:pPr>
        <w:rPr>
          <w:lang w:val="en-NZ"/>
        </w:rPr>
      </w:pPr>
    </w:p>
    <w:p w14:paraId="1A9227E0" w14:textId="77777777" w:rsidR="005865D9" w:rsidRPr="00D543CC" w:rsidRDefault="005865D9" w:rsidP="005865D9">
      <w:pPr>
        <w:pStyle w:val="t1Main"/>
      </w:pPr>
      <w:r w:rsidRPr="00D543CC">
        <w:tab/>
        <w:t xml:space="preserve">(3) </w:t>
      </w:r>
      <w:r w:rsidRPr="00D543CC">
        <w:tab/>
        <w:t>In the case of credit default swaps where the Passport Fund is entitled to payments unaffected by a credit event of the person liable under the underlying, the relevant percentage is 0% unless the credit default swap contract incorporates a provision on closeout upon insolvency in which case the amount to be added is 10% of any unpaid amount that may become payable to the Passport Fund at the time of the calculation that is not covered by collateral at market value.</w:t>
      </w:r>
    </w:p>
    <w:p w14:paraId="74107A1D" w14:textId="77777777" w:rsidR="005865D9" w:rsidRPr="00D543CC" w:rsidRDefault="005865D9" w:rsidP="005865D9">
      <w:r w:rsidRPr="00D543CC">
        <w:br w:type="page"/>
      </w:r>
    </w:p>
    <w:p w14:paraId="37299E26" w14:textId="77777777" w:rsidR="005865D9" w:rsidRPr="00D543CC" w:rsidRDefault="005865D9" w:rsidP="005865D9">
      <w:pPr>
        <w:pStyle w:val="h2Part"/>
      </w:pPr>
      <w:bookmarkStart w:id="191" w:name="_Toc412740790"/>
      <w:bookmarkStart w:id="192" w:name="_Toc412804091"/>
      <w:bookmarkStart w:id="193" w:name="_Toc412809452"/>
      <w:r w:rsidRPr="00D543CC">
        <w:lastRenderedPageBreak/>
        <w:t>Appendix B</w:t>
      </w:r>
      <w:bookmarkEnd w:id="191"/>
      <w:bookmarkEnd w:id="192"/>
      <w:bookmarkEnd w:id="193"/>
    </w:p>
    <w:p w14:paraId="52A4FC22" w14:textId="77777777" w:rsidR="005865D9" w:rsidRPr="00D543CC" w:rsidRDefault="005865D9" w:rsidP="005865D9">
      <w:pPr>
        <w:pStyle w:val="t1Main"/>
      </w:pPr>
      <w:r w:rsidRPr="00D543CC">
        <w:t xml:space="preserve"> </w:t>
      </w:r>
      <w:r w:rsidRPr="00D543CC">
        <w:tab/>
        <w:t xml:space="preserve">(1) </w:t>
      </w:r>
      <w:r w:rsidRPr="00D543CC">
        <w:tab/>
        <w:t>The value of a derivative arrangement is:</w:t>
      </w:r>
    </w:p>
    <w:p w14:paraId="1E698683" w14:textId="77777777" w:rsidR="005865D9" w:rsidRPr="00D543CC" w:rsidRDefault="005865D9" w:rsidP="005865D9">
      <w:pPr>
        <w:pStyle w:val="t2Para"/>
      </w:pPr>
      <w:r w:rsidRPr="00D543CC">
        <w:tab/>
        <w:t xml:space="preserve">(a) </w:t>
      </w:r>
      <w:r w:rsidRPr="00D543CC">
        <w:tab/>
        <w:t xml:space="preserve">if the derivative is listed in the table below – as specified in the table; </w:t>
      </w:r>
    </w:p>
    <w:p w14:paraId="515A011E" w14:textId="29851DF7" w:rsidR="005865D9" w:rsidRPr="00D543CC" w:rsidRDefault="005865D9" w:rsidP="005865D9">
      <w:pPr>
        <w:pStyle w:val="t2Para"/>
        <w:rPr>
          <w:rFonts w:eastAsia="Calibri"/>
          <w:lang w:eastAsia="en-US"/>
        </w:rPr>
      </w:pPr>
      <w:r w:rsidRPr="00D543CC">
        <w:tab/>
        <w:t xml:space="preserve">(b) </w:t>
      </w:r>
      <w:r w:rsidRPr="00D543CC">
        <w:tab/>
        <w:t xml:space="preserve">if the derivative is not listed in the table below or if a value specified in the table does not give a reasonable relative estimation of the market risk – by determining </w:t>
      </w:r>
      <w:r w:rsidRPr="00D543CC">
        <w:rPr>
          <w:rFonts w:eastAsia="Calibri"/>
          <w:lang w:eastAsia="en-US"/>
        </w:rPr>
        <w:t>a value which in the reasonable opinion of the Operator has appropriate relativity to the values of other derivatives calculated in accordance with paragraph (a), taking into account the market value of the equivalent position in the underlying asset.</w:t>
      </w:r>
    </w:p>
    <w:p w14:paraId="04E9B837" w14:textId="5EEAB4B0" w:rsidR="005865D9" w:rsidRDefault="005865D9" w:rsidP="005865D9">
      <w:pPr>
        <w:pStyle w:val="nMain"/>
        <w:rPr>
          <w:rFonts w:eastAsia="Calibri"/>
          <w:lang w:eastAsia="en-US"/>
        </w:rPr>
      </w:pPr>
      <w:r w:rsidRPr="00D543CC">
        <w:rPr>
          <w:rFonts w:eastAsia="Calibri"/>
          <w:lang w:eastAsia="en-US"/>
        </w:rPr>
        <w:tab/>
      </w:r>
      <w:r w:rsidRPr="00D543CC">
        <w:rPr>
          <w:rFonts w:eastAsia="Calibri"/>
          <w:b/>
          <w:i/>
          <w:lang w:eastAsia="en-US"/>
        </w:rPr>
        <w:t xml:space="preserve">Example: </w:t>
      </w:r>
      <w:r w:rsidRPr="00D543CC">
        <w:rPr>
          <w:rFonts w:eastAsia="Calibri"/>
          <w:b/>
          <w:i/>
          <w:lang w:eastAsia="en-US"/>
        </w:rPr>
        <w:tab/>
        <w:t xml:space="preserve"> </w:t>
      </w:r>
      <w:r w:rsidRPr="00D543CC">
        <w:rPr>
          <w:rFonts w:eastAsia="Calibri"/>
          <w:lang w:eastAsia="en-US"/>
        </w:rPr>
        <w:t xml:space="preserve">A value calculated in accordance with the table may not give a reasonable relative estimation of the risks for certain binary options or whether the notional contract value is determined in an </w:t>
      </w:r>
      <w:r w:rsidR="00E872FB" w:rsidRPr="00D543CC">
        <w:rPr>
          <w:rFonts w:eastAsia="Calibri"/>
          <w:lang w:eastAsia="en-US"/>
        </w:rPr>
        <w:t>un</w:t>
      </w:r>
      <w:r w:rsidR="00E872FB">
        <w:rPr>
          <w:rFonts w:eastAsia="Calibri"/>
          <w:lang w:eastAsia="en-US"/>
        </w:rPr>
        <w:t>-</w:t>
      </w:r>
      <w:r w:rsidR="00E872FB" w:rsidRPr="00D543CC">
        <w:rPr>
          <w:rFonts w:eastAsia="Calibri"/>
          <w:lang w:eastAsia="en-US"/>
        </w:rPr>
        <w:t>assumed</w:t>
      </w:r>
      <w:r w:rsidRPr="00D543CC">
        <w:rPr>
          <w:rFonts w:eastAsia="Calibri"/>
          <w:lang w:eastAsia="en-US"/>
        </w:rPr>
        <w:t xml:space="preserve"> manner.</w:t>
      </w:r>
    </w:p>
    <w:p w14:paraId="4E73A79E" w14:textId="77777777" w:rsidR="00147FE2" w:rsidRDefault="00147FE2" w:rsidP="005865D9">
      <w:pPr>
        <w:pStyle w:val="nMain"/>
        <w:rPr>
          <w:rFonts w:eastAsia="Calibri"/>
          <w:lang w:eastAsia="en-US"/>
        </w:rPr>
      </w:pPr>
    </w:p>
    <w:p w14:paraId="75C8934E" w14:textId="3F786105" w:rsidR="00C02F3C" w:rsidRPr="00167417" w:rsidRDefault="00DC26BF" w:rsidP="003F4007">
      <w:pPr>
        <w:pStyle w:val="Style1"/>
        <w:shd w:val="clear" w:color="auto" w:fill="C6D9F1" w:themeFill="text2" w:themeFillTint="33"/>
        <w:rPr>
          <w:rFonts w:eastAsia="Calibri"/>
          <w:lang w:eastAsia="en-US"/>
        </w:rPr>
      </w:pPr>
      <w:r>
        <w:rPr>
          <w:rFonts w:eastAsia="Calibri"/>
          <w:b/>
          <w:lang w:eastAsia="en-US"/>
        </w:rPr>
        <w:t>Consultation question</w:t>
      </w:r>
      <w:r w:rsidR="003F4007">
        <w:rPr>
          <w:rFonts w:eastAsia="Calibri"/>
          <w:b/>
          <w:lang w:eastAsia="en-US"/>
        </w:rPr>
        <w:t xml:space="preserve"> </w:t>
      </w:r>
      <w:r w:rsidR="00B119DB" w:rsidRPr="00B119DB">
        <w:rPr>
          <w:rFonts w:eastAsia="Calibri"/>
          <w:b/>
          <w:lang w:eastAsia="en-US"/>
        </w:rPr>
        <w:t>10</w:t>
      </w:r>
      <w:r w:rsidR="00785703">
        <w:rPr>
          <w:rFonts w:eastAsia="Calibri"/>
          <w:b/>
          <w:lang w:eastAsia="en-US"/>
        </w:rPr>
        <w:t xml:space="preserve">: </w:t>
      </w:r>
      <w:r w:rsidR="003F4007">
        <w:rPr>
          <w:rFonts w:eastAsia="Calibri"/>
          <w:b/>
          <w:lang w:eastAsia="en-US"/>
        </w:rPr>
        <w:tab/>
      </w:r>
      <w:r w:rsidR="00C02F3C">
        <w:rPr>
          <w:rFonts w:eastAsia="Calibri"/>
          <w:lang w:eastAsia="en-US"/>
        </w:rPr>
        <w:t xml:space="preserve">Should the value referred to in </w:t>
      </w:r>
      <w:r w:rsidR="00C96F4E">
        <w:rPr>
          <w:rFonts w:eastAsia="Calibri"/>
          <w:lang w:eastAsia="en-US"/>
        </w:rPr>
        <w:t xml:space="preserve">subsection </w:t>
      </w:r>
      <w:r w:rsidR="00C02F3C">
        <w:rPr>
          <w:rFonts w:eastAsia="Calibri"/>
          <w:lang w:eastAsia="en-US"/>
        </w:rPr>
        <w:t xml:space="preserve">(1)(b) above be </w:t>
      </w:r>
      <w:r w:rsidR="00C02F3C" w:rsidRPr="00D543CC">
        <w:rPr>
          <w:rFonts w:eastAsia="Calibri"/>
          <w:lang w:eastAsia="en-US"/>
        </w:rPr>
        <w:t>market value</w:t>
      </w:r>
      <w:r w:rsidR="00C02F3C">
        <w:rPr>
          <w:rFonts w:eastAsia="Calibri"/>
          <w:lang w:eastAsia="en-US"/>
        </w:rPr>
        <w:t xml:space="preserve"> or notional value</w:t>
      </w:r>
      <w:r w:rsidR="00C02F3C" w:rsidRPr="00D543CC">
        <w:rPr>
          <w:rFonts w:eastAsia="Calibri"/>
          <w:lang w:eastAsia="en-US"/>
        </w:rPr>
        <w:t xml:space="preserve"> of the equivalent position in the underlying asset</w:t>
      </w:r>
      <w:r w:rsidR="00C02F3C">
        <w:rPr>
          <w:rFonts w:eastAsia="Calibri"/>
          <w:lang w:eastAsia="en-US"/>
        </w:rPr>
        <w:t>, whichever is the more conservative?</w:t>
      </w:r>
    </w:p>
    <w:p w14:paraId="49A416DA" w14:textId="77777777" w:rsidR="00147FE2" w:rsidRDefault="00147FE2" w:rsidP="005865D9">
      <w:pPr>
        <w:pStyle w:val="nMain"/>
        <w:rPr>
          <w:rFonts w:eastAsia="Calibri"/>
          <w:lang w:eastAsia="en-US"/>
        </w:rPr>
      </w:pPr>
    </w:p>
    <w:p w14:paraId="163BDD4E" w14:textId="77777777" w:rsidR="005865D9" w:rsidRPr="00D543CC" w:rsidRDefault="005865D9" w:rsidP="005865D9">
      <w:pPr>
        <w:pStyle w:val="t1Main"/>
      </w:pPr>
      <w:r w:rsidRPr="00D543CC">
        <w:tab/>
        <w:t xml:space="preserve">(2) </w:t>
      </w:r>
      <w:r w:rsidRPr="00D543CC">
        <w:tab/>
        <w:t xml:space="preserve">If the commitment value of a derivative arrangement is calculated in accordance with subsection (1)(b), the Operator must: </w:t>
      </w:r>
    </w:p>
    <w:p w14:paraId="11A5AC11" w14:textId="77777777" w:rsidR="005865D9" w:rsidRPr="00D543CC" w:rsidRDefault="005865D9" w:rsidP="005865D9">
      <w:pPr>
        <w:pStyle w:val="t2Para"/>
      </w:pPr>
      <w:r w:rsidRPr="00D543CC">
        <w:tab/>
        <w:t xml:space="preserve">(a) </w:t>
      </w:r>
      <w:r w:rsidRPr="00D543CC">
        <w:tab/>
        <w:t>document why the value is appropriate; and</w:t>
      </w:r>
    </w:p>
    <w:p w14:paraId="1BC6BA88" w14:textId="77777777" w:rsidR="005865D9" w:rsidRPr="00D543CC" w:rsidRDefault="005865D9" w:rsidP="005865D9">
      <w:pPr>
        <w:pStyle w:val="t2Para"/>
      </w:pPr>
      <w:r w:rsidRPr="00D543CC">
        <w:tab/>
        <w:t xml:space="preserve">(b) </w:t>
      </w:r>
      <w:r w:rsidRPr="00D543CC">
        <w:tab/>
      </w:r>
      <w:r w:rsidRPr="00D543CC">
        <w:rPr>
          <w:rFonts w:eastAsia="Calibri"/>
          <w:lang w:eastAsia="en-US"/>
        </w:rPr>
        <w:t>keep a copy of that documentation for 7 years.</w:t>
      </w:r>
    </w:p>
    <w:p w14:paraId="31EEA948" w14:textId="77777777" w:rsidR="005865D9" w:rsidRPr="00D543CC" w:rsidRDefault="005865D9" w:rsidP="005865D9">
      <w:pPr>
        <w:pStyle w:val="TableMainHeading"/>
        <w:rPr>
          <w:rFonts w:eastAsia="Calibri"/>
          <w:color w:val="auto"/>
        </w:rPr>
      </w:pPr>
    </w:p>
    <w:tbl>
      <w:tblPr>
        <w:tblpPr w:leftFromText="180" w:rightFromText="180" w:vertAnchor="text" w:tblpX="1675" w:tblpY="1"/>
        <w:tblOverlap w:val="never"/>
        <w:tblW w:w="7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701"/>
        <w:gridCol w:w="5811"/>
      </w:tblGrid>
      <w:tr w:rsidR="005865D9" w:rsidRPr="00D543CC" w14:paraId="50071481" w14:textId="77777777" w:rsidTr="005865D9">
        <w:trPr>
          <w:trHeight w:val="661"/>
          <w:tblHeader/>
        </w:trPr>
        <w:tc>
          <w:tcPr>
            <w:tcW w:w="1701" w:type="dxa"/>
            <w:shd w:val="clear" w:color="auto" w:fill="auto"/>
            <w:vAlign w:val="center"/>
            <w:hideMark/>
          </w:tcPr>
          <w:p w14:paraId="2BE0F9A3" w14:textId="77777777" w:rsidR="005865D9" w:rsidRPr="00D543CC" w:rsidRDefault="005865D9" w:rsidP="005865D9">
            <w:pPr>
              <w:pStyle w:val="TableColumnHeadingLeft"/>
              <w:rPr>
                <w:rFonts w:ascii="Book Antiqua" w:eastAsia="Calibri" w:hAnsi="Book Antiqua" w:cs="Arial"/>
                <w:color w:val="auto"/>
                <w:sz w:val="20"/>
                <w:lang w:val="en-GB"/>
              </w:rPr>
            </w:pPr>
            <w:r w:rsidRPr="00D543CC">
              <w:rPr>
                <w:rFonts w:ascii="Book Antiqua" w:eastAsia="Calibri" w:hAnsi="Book Antiqua" w:cs="Arial"/>
                <w:color w:val="auto"/>
                <w:sz w:val="20"/>
                <w:lang w:val="en-GB"/>
              </w:rPr>
              <w:br w:type="page"/>
            </w:r>
            <w:r w:rsidRPr="00D543CC">
              <w:rPr>
                <w:rFonts w:ascii="Book Antiqua" w:eastAsia="Calibri" w:hAnsi="Book Antiqua" w:cs="Arial"/>
                <w:color w:val="auto"/>
                <w:sz w:val="20"/>
                <w:lang w:val="en-GB"/>
              </w:rPr>
              <w:br w:type="page"/>
              <w:t>Types of derivatives</w:t>
            </w:r>
          </w:p>
        </w:tc>
        <w:tc>
          <w:tcPr>
            <w:tcW w:w="5811" w:type="dxa"/>
            <w:shd w:val="clear" w:color="auto" w:fill="auto"/>
            <w:vAlign w:val="center"/>
            <w:hideMark/>
          </w:tcPr>
          <w:p w14:paraId="70D5AAD1" w14:textId="77777777" w:rsidR="005865D9" w:rsidRPr="00D543CC" w:rsidRDefault="005865D9" w:rsidP="005865D9">
            <w:pPr>
              <w:pStyle w:val="TableColumnHeadingLeft"/>
              <w:rPr>
                <w:rFonts w:ascii="Book Antiqua" w:eastAsia="Calibri" w:hAnsi="Book Antiqua" w:cs="Arial"/>
                <w:color w:val="auto"/>
                <w:sz w:val="20"/>
                <w:lang w:val="en-GB"/>
              </w:rPr>
            </w:pPr>
            <w:r w:rsidRPr="00D543CC">
              <w:rPr>
                <w:rFonts w:ascii="Book Antiqua" w:eastAsia="Calibri" w:hAnsi="Book Antiqua" w:cs="Arial"/>
                <w:color w:val="auto"/>
                <w:sz w:val="20"/>
                <w:lang w:val="en-GB"/>
              </w:rPr>
              <w:t>Commitment value</w:t>
            </w:r>
          </w:p>
        </w:tc>
      </w:tr>
      <w:tr w:rsidR="005865D9" w:rsidRPr="00D543CC" w14:paraId="363EC93D" w14:textId="77777777" w:rsidTr="005865D9">
        <w:trPr>
          <w:trHeight w:val="256"/>
        </w:trPr>
        <w:tc>
          <w:tcPr>
            <w:tcW w:w="7512" w:type="dxa"/>
            <w:gridSpan w:val="2"/>
            <w:vAlign w:val="center"/>
            <w:hideMark/>
          </w:tcPr>
          <w:p w14:paraId="3AAA6704" w14:textId="77777777" w:rsidR="005865D9" w:rsidRPr="00D543CC" w:rsidRDefault="005865D9" w:rsidP="005865D9">
            <w:pPr>
              <w:spacing w:before="120" w:after="120"/>
              <w:rPr>
                <w:rFonts w:eastAsia="Calibri" w:cs="Arial"/>
                <w:b/>
                <w:sz w:val="20"/>
                <w:lang w:val="en-GB"/>
              </w:rPr>
            </w:pPr>
            <w:r w:rsidRPr="00D543CC">
              <w:rPr>
                <w:rFonts w:eastAsia="Calibri" w:cs="Arial"/>
                <w:b/>
                <w:sz w:val="20"/>
                <w:lang w:val="en-GB"/>
              </w:rPr>
              <w:t>Plain vanilla options (including bought/sold puts and calls)</w:t>
            </w:r>
          </w:p>
        </w:tc>
      </w:tr>
      <w:tr w:rsidR="005865D9" w:rsidRPr="00D543CC" w14:paraId="201F2217" w14:textId="77777777" w:rsidTr="005865D9">
        <w:tc>
          <w:tcPr>
            <w:tcW w:w="1701" w:type="dxa"/>
            <w:vAlign w:val="center"/>
            <w:hideMark/>
          </w:tcPr>
          <w:p w14:paraId="21BAF943"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Bond option</w:t>
            </w:r>
          </w:p>
        </w:tc>
        <w:tc>
          <w:tcPr>
            <w:tcW w:w="5811" w:type="dxa"/>
            <w:vAlign w:val="center"/>
            <w:hideMark/>
          </w:tcPr>
          <w:p w14:paraId="1CF9397D"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Notional contract value x market value of underlying reference bond x delta</w:t>
            </w:r>
          </w:p>
        </w:tc>
      </w:tr>
      <w:tr w:rsidR="005865D9" w:rsidRPr="00D543CC" w14:paraId="33C3C22B" w14:textId="77777777" w:rsidTr="005865D9">
        <w:trPr>
          <w:trHeight w:val="19"/>
        </w:trPr>
        <w:tc>
          <w:tcPr>
            <w:tcW w:w="1701" w:type="dxa"/>
            <w:vAlign w:val="center"/>
            <w:hideMark/>
          </w:tcPr>
          <w:p w14:paraId="656B903D"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Currency option</w:t>
            </w:r>
          </w:p>
        </w:tc>
        <w:tc>
          <w:tcPr>
            <w:tcW w:w="5811" w:type="dxa"/>
            <w:vAlign w:val="center"/>
            <w:hideMark/>
          </w:tcPr>
          <w:p w14:paraId="6A8963BA"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Notional contract value of foreign currency leg(s) x delta</w:t>
            </w:r>
          </w:p>
        </w:tc>
      </w:tr>
      <w:tr w:rsidR="005865D9" w:rsidRPr="00D543CC" w14:paraId="1B02F5B6" w14:textId="77777777" w:rsidTr="005865D9">
        <w:tc>
          <w:tcPr>
            <w:tcW w:w="1701" w:type="dxa"/>
            <w:vAlign w:val="center"/>
            <w:hideMark/>
          </w:tcPr>
          <w:p w14:paraId="77FCBF2A"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Equity option</w:t>
            </w:r>
          </w:p>
        </w:tc>
        <w:tc>
          <w:tcPr>
            <w:tcW w:w="5811" w:type="dxa"/>
            <w:vAlign w:val="center"/>
            <w:hideMark/>
          </w:tcPr>
          <w:p w14:paraId="363E9C67"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Notional contract size x market value of underlying equity share if the contract size is determined by the number of underlying shares x delta</w:t>
            </w:r>
          </w:p>
        </w:tc>
      </w:tr>
      <w:tr w:rsidR="005865D9" w:rsidRPr="00D543CC" w14:paraId="7E07771A" w14:textId="77777777" w:rsidTr="005865D9">
        <w:tc>
          <w:tcPr>
            <w:tcW w:w="1701" w:type="dxa"/>
            <w:vAlign w:val="center"/>
            <w:hideMark/>
          </w:tcPr>
          <w:p w14:paraId="5B98F5DF"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Index option</w:t>
            </w:r>
          </w:p>
        </w:tc>
        <w:tc>
          <w:tcPr>
            <w:tcW w:w="5811" w:type="dxa"/>
            <w:vAlign w:val="center"/>
            <w:hideMark/>
          </w:tcPr>
          <w:p w14:paraId="161D530A"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 xml:space="preserve">Notional contract value x index level x delta </w:t>
            </w:r>
            <w:r w:rsidRPr="00D543CC">
              <w:rPr>
                <w:rFonts w:ascii="Book Antiqua" w:hAnsi="Book Antiqua"/>
                <w:color w:val="auto"/>
                <w:sz w:val="20"/>
              </w:rPr>
              <w:t>or point value x index level x delta if appropriate</w:t>
            </w:r>
          </w:p>
        </w:tc>
      </w:tr>
      <w:tr w:rsidR="005865D9" w:rsidRPr="00D543CC" w14:paraId="1C2BFC91" w14:textId="77777777" w:rsidTr="005865D9">
        <w:tc>
          <w:tcPr>
            <w:tcW w:w="1701" w:type="dxa"/>
            <w:vAlign w:val="center"/>
            <w:hideMark/>
          </w:tcPr>
          <w:p w14:paraId="7F7123CB"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Interest rate option</w:t>
            </w:r>
          </w:p>
        </w:tc>
        <w:tc>
          <w:tcPr>
            <w:tcW w:w="5811" w:type="dxa"/>
            <w:vAlign w:val="center"/>
            <w:hideMark/>
          </w:tcPr>
          <w:p w14:paraId="32770C9F"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Notional contract value x delta</w:t>
            </w:r>
          </w:p>
        </w:tc>
      </w:tr>
      <w:tr w:rsidR="005865D9" w:rsidRPr="00D543CC" w14:paraId="2E993854" w14:textId="77777777" w:rsidTr="005865D9">
        <w:trPr>
          <w:trHeight w:val="328"/>
        </w:trPr>
        <w:tc>
          <w:tcPr>
            <w:tcW w:w="1701" w:type="dxa"/>
            <w:vAlign w:val="center"/>
            <w:hideMark/>
          </w:tcPr>
          <w:p w14:paraId="5E85011E"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Warrant and Rights</w:t>
            </w:r>
          </w:p>
        </w:tc>
        <w:tc>
          <w:tcPr>
            <w:tcW w:w="5811" w:type="dxa"/>
            <w:vAlign w:val="center"/>
            <w:hideMark/>
          </w:tcPr>
          <w:p w14:paraId="2F88CFD0"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Number of shares/bonds x market value of underlying referenced instrument x delta</w:t>
            </w:r>
          </w:p>
        </w:tc>
      </w:tr>
      <w:tr w:rsidR="005865D9" w:rsidRPr="00D543CC" w14:paraId="345876DB" w14:textId="77777777" w:rsidTr="005865D9">
        <w:trPr>
          <w:trHeight w:val="19"/>
        </w:trPr>
        <w:tc>
          <w:tcPr>
            <w:tcW w:w="7512" w:type="dxa"/>
            <w:gridSpan w:val="2"/>
            <w:hideMark/>
          </w:tcPr>
          <w:p w14:paraId="4712B938" w14:textId="77777777" w:rsidR="005865D9" w:rsidRPr="00D543CC" w:rsidRDefault="005865D9" w:rsidP="005865D9">
            <w:pPr>
              <w:spacing w:before="120" w:after="120"/>
              <w:rPr>
                <w:rFonts w:eastAsia="Calibri" w:cs="Arial"/>
                <w:b/>
                <w:sz w:val="20"/>
                <w:lang w:val="en-GB"/>
              </w:rPr>
            </w:pPr>
            <w:r w:rsidRPr="00D543CC">
              <w:rPr>
                <w:rFonts w:eastAsia="Calibri" w:cs="Arial"/>
                <w:b/>
                <w:sz w:val="20"/>
                <w:lang w:val="en-GB"/>
              </w:rPr>
              <w:t>Futures</w:t>
            </w:r>
          </w:p>
        </w:tc>
      </w:tr>
      <w:tr w:rsidR="005865D9" w:rsidRPr="00D543CC" w14:paraId="3B3C8D74" w14:textId="77777777" w:rsidTr="005865D9">
        <w:trPr>
          <w:trHeight w:val="778"/>
        </w:trPr>
        <w:tc>
          <w:tcPr>
            <w:tcW w:w="1701" w:type="dxa"/>
            <w:vAlign w:val="center"/>
            <w:hideMark/>
          </w:tcPr>
          <w:p w14:paraId="40D47D69"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lastRenderedPageBreak/>
              <w:t xml:space="preserve">Bond future </w:t>
            </w:r>
          </w:p>
        </w:tc>
        <w:tc>
          <w:tcPr>
            <w:tcW w:w="5811" w:type="dxa"/>
            <w:vAlign w:val="center"/>
            <w:hideMark/>
          </w:tcPr>
          <w:p w14:paraId="32DBF46B"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Notional contract size x market price of the cheapest</w:t>
            </w:r>
            <w:r w:rsidRPr="00D543CC">
              <w:rPr>
                <w:rFonts w:ascii="Book Antiqua" w:hAnsi="Book Antiqua"/>
                <w:color w:val="auto"/>
                <w:sz w:val="20"/>
                <w:lang w:val="en-US"/>
              </w:rPr>
              <w:noBreakHyphen/>
              <w:t>to</w:t>
            </w:r>
            <w:r w:rsidRPr="00D543CC">
              <w:rPr>
                <w:rFonts w:ascii="Book Antiqua" w:hAnsi="Book Antiqua"/>
                <w:color w:val="auto"/>
                <w:sz w:val="20"/>
                <w:lang w:val="en-US"/>
              </w:rPr>
              <w:noBreakHyphen/>
              <w:t>deliver reference bond</w:t>
            </w:r>
          </w:p>
        </w:tc>
      </w:tr>
      <w:tr w:rsidR="005865D9" w:rsidRPr="00D543CC" w14:paraId="00703F68" w14:textId="77777777" w:rsidTr="005865D9">
        <w:tc>
          <w:tcPr>
            <w:tcW w:w="1701" w:type="dxa"/>
            <w:vAlign w:val="center"/>
            <w:hideMark/>
          </w:tcPr>
          <w:p w14:paraId="1D0B7A27"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Currency future</w:t>
            </w:r>
          </w:p>
        </w:tc>
        <w:tc>
          <w:tcPr>
            <w:tcW w:w="5811" w:type="dxa"/>
            <w:vAlign w:val="center"/>
            <w:hideMark/>
          </w:tcPr>
          <w:p w14:paraId="5C59E9EE" w14:textId="77777777" w:rsidR="005865D9" w:rsidRPr="00D543CC" w:rsidRDefault="005865D9" w:rsidP="005865D9">
            <w:pPr>
              <w:pStyle w:val="TableTextLeft"/>
              <w:rPr>
                <w:rFonts w:ascii="Book Antiqua" w:hAnsi="Book Antiqua"/>
                <w:i/>
                <w:color w:val="auto"/>
                <w:sz w:val="20"/>
                <w:lang w:val="en-US"/>
              </w:rPr>
            </w:pPr>
            <w:r w:rsidRPr="00D543CC">
              <w:rPr>
                <w:rFonts w:ascii="Book Antiqua" w:hAnsi="Book Antiqua"/>
                <w:color w:val="auto"/>
                <w:sz w:val="20"/>
                <w:lang w:val="en-US"/>
              </w:rPr>
              <w:t>Number of contracts x notional contract size</w:t>
            </w:r>
          </w:p>
        </w:tc>
      </w:tr>
      <w:tr w:rsidR="005865D9" w:rsidRPr="00D543CC" w14:paraId="6C09A975" w14:textId="77777777" w:rsidTr="005865D9">
        <w:trPr>
          <w:trHeight w:val="19"/>
        </w:trPr>
        <w:tc>
          <w:tcPr>
            <w:tcW w:w="1701" w:type="dxa"/>
            <w:vAlign w:val="center"/>
            <w:hideMark/>
          </w:tcPr>
          <w:p w14:paraId="6D3D3A7E"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Equity future</w:t>
            </w:r>
          </w:p>
        </w:tc>
        <w:tc>
          <w:tcPr>
            <w:tcW w:w="5811" w:type="dxa"/>
            <w:vAlign w:val="center"/>
            <w:hideMark/>
          </w:tcPr>
          <w:p w14:paraId="60F9D913"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Notional contract size x market price of underlying equity security</w:t>
            </w:r>
          </w:p>
        </w:tc>
      </w:tr>
      <w:tr w:rsidR="005865D9" w:rsidRPr="00D543CC" w14:paraId="7A284D8E" w14:textId="77777777" w:rsidTr="005865D9">
        <w:tc>
          <w:tcPr>
            <w:tcW w:w="1701" w:type="dxa"/>
            <w:vAlign w:val="center"/>
            <w:hideMark/>
          </w:tcPr>
          <w:p w14:paraId="49B6DB80"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Index future</w:t>
            </w:r>
          </w:p>
        </w:tc>
        <w:tc>
          <w:tcPr>
            <w:tcW w:w="5811" w:type="dxa"/>
            <w:vAlign w:val="center"/>
            <w:hideMark/>
          </w:tcPr>
          <w:p w14:paraId="070F89DB"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Notional contract size x index level</w:t>
            </w:r>
          </w:p>
        </w:tc>
      </w:tr>
      <w:tr w:rsidR="005865D9" w:rsidRPr="00D543CC" w14:paraId="3F3E4F40" w14:textId="77777777" w:rsidTr="005865D9">
        <w:tc>
          <w:tcPr>
            <w:tcW w:w="1701" w:type="dxa"/>
            <w:vAlign w:val="center"/>
            <w:hideMark/>
          </w:tcPr>
          <w:p w14:paraId="773426DC"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Interest rate future</w:t>
            </w:r>
          </w:p>
        </w:tc>
        <w:tc>
          <w:tcPr>
            <w:tcW w:w="5811" w:type="dxa"/>
            <w:vAlign w:val="center"/>
            <w:hideMark/>
          </w:tcPr>
          <w:p w14:paraId="26C3C3E1"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Number of contracts x notional contract size</w:t>
            </w:r>
          </w:p>
        </w:tc>
      </w:tr>
      <w:tr w:rsidR="005865D9" w:rsidRPr="00D543CC" w14:paraId="1B5301F5" w14:textId="77777777" w:rsidTr="005865D9">
        <w:tc>
          <w:tcPr>
            <w:tcW w:w="1701" w:type="dxa"/>
            <w:vAlign w:val="center"/>
            <w:hideMark/>
          </w:tcPr>
          <w:p w14:paraId="54733326"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Commodity future</w:t>
            </w:r>
          </w:p>
        </w:tc>
        <w:tc>
          <w:tcPr>
            <w:tcW w:w="5811" w:type="dxa"/>
            <w:vAlign w:val="center"/>
            <w:hideMark/>
          </w:tcPr>
          <w:p w14:paraId="627E1E08"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Notional contract size x market price of underlying commodity</w:t>
            </w:r>
          </w:p>
        </w:tc>
      </w:tr>
      <w:tr w:rsidR="005865D9" w:rsidRPr="00D543CC" w14:paraId="50831FA5" w14:textId="77777777" w:rsidTr="005865D9">
        <w:tc>
          <w:tcPr>
            <w:tcW w:w="7512" w:type="dxa"/>
            <w:gridSpan w:val="2"/>
            <w:vAlign w:val="center"/>
            <w:hideMark/>
          </w:tcPr>
          <w:p w14:paraId="5A7EE0CE" w14:textId="77777777" w:rsidR="005865D9" w:rsidRPr="00D543CC" w:rsidRDefault="005865D9" w:rsidP="005865D9">
            <w:pPr>
              <w:spacing w:before="120" w:after="120"/>
              <w:rPr>
                <w:rFonts w:eastAsia="Calibri" w:cs="Arial"/>
                <w:b/>
                <w:sz w:val="20"/>
                <w:lang w:val="en-GB"/>
              </w:rPr>
            </w:pPr>
            <w:r w:rsidRPr="00D543CC">
              <w:rPr>
                <w:rFonts w:eastAsia="Calibri" w:cs="Arial"/>
                <w:b/>
                <w:sz w:val="20"/>
                <w:lang w:val="en-GB"/>
              </w:rPr>
              <w:t>Swaps</w:t>
            </w:r>
          </w:p>
        </w:tc>
      </w:tr>
      <w:tr w:rsidR="005865D9" w:rsidRPr="00D543CC" w14:paraId="795401D5" w14:textId="77777777" w:rsidTr="005865D9">
        <w:trPr>
          <w:trHeight w:val="193"/>
        </w:trPr>
        <w:tc>
          <w:tcPr>
            <w:tcW w:w="1701" w:type="dxa"/>
            <w:vAlign w:val="center"/>
            <w:hideMark/>
          </w:tcPr>
          <w:p w14:paraId="5161CA7E"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Contract for differences</w:t>
            </w:r>
          </w:p>
        </w:tc>
        <w:tc>
          <w:tcPr>
            <w:tcW w:w="5811" w:type="dxa"/>
            <w:vAlign w:val="center"/>
            <w:hideMark/>
          </w:tcPr>
          <w:p w14:paraId="2FA21D8A"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Number of shares/bonds x market value of underlying referenced instrument</w:t>
            </w:r>
          </w:p>
        </w:tc>
      </w:tr>
      <w:tr w:rsidR="005865D9" w:rsidRPr="00D543CC" w14:paraId="39806872" w14:textId="77777777" w:rsidTr="005865D9">
        <w:trPr>
          <w:trHeight w:val="27"/>
        </w:trPr>
        <w:tc>
          <w:tcPr>
            <w:tcW w:w="1701" w:type="dxa"/>
            <w:vAlign w:val="center"/>
            <w:hideMark/>
          </w:tcPr>
          <w:p w14:paraId="26D74C41"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Credit default swap</w:t>
            </w:r>
          </w:p>
        </w:tc>
        <w:tc>
          <w:tcPr>
            <w:tcW w:w="5811" w:type="dxa"/>
            <w:vAlign w:val="center"/>
          </w:tcPr>
          <w:p w14:paraId="2C952777"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Protection buyer: market value of the underlying reference asset</w:t>
            </w:r>
          </w:p>
          <w:p w14:paraId="7117CF80" w14:textId="77777777" w:rsidR="005865D9" w:rsidRPr="00D543CC" w:rsidRDefault="005865D9" w:rsidP="005865D9">
            <w:pPr>
              <w:pStyle w:val="TableTextLeft"/>
              <w:rPr>
                <w:rFonts w:ascii="Book Antiqua" w:hAnsi="Book Antiqua"/>
                <w:i/>
                <w:color w:val="auto"/>
                <w:sz w:val="20"/>
                <w:lang w:val="en-US"/>
              </w:rPr>
            </w:pPr>
            <w:r w:rsidRPr="00D543CC">
              <w:rPr>
                <w:rFonts w:ascii="Book Antiqua" w:hAnsi="Book Antiqua"/>
                <w:color w:val="auto"/>
                <w:sz w:val="20"/>
                <w:lang w:val="en-US"/>
              </w:rPr>
              <w:t>Protection seller: the higher of the market value of the underlying reference asset or the notional value of the credit default swap</w:t>
            </w:r>
          </w:p>
        </w:tc>
      </w:tr>
      <w:tr w:rsidR="005865D9" w:rsidRPr="00D543CC" w14:paraId="507A6041" w14:textId="77777777" w:rsidTr="005865D9">
        <w:trPr>
          <w:trHeight w:val="19"/>
        </w:trPr>
        <w:tc>
          <w:tcPr>
            <w:tcW w:w="1701" w:type="dxa"/>
            <w:vAlign w:val="center"/>
            <w:hideMark/>
          </w:tcPr>
          <w:p w14:paraId="0E33BC80"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Currency swap</w:t>
            </w:r>
          </w:p>
        </w:tc>
        <w:tc>
          <w:tcPr>
            <w:tcW w:w="5811" w:type="dxa"/>
            <w:vAlign w:val="center"/>
            <w:hideMark/>
          </w:tcPr>
          <w:p w14:paraId="71D3413B"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Notional value of foreign currency leg(s)</w:t>
            </w:r>
          </w:p>
        </w:tc>
      </w:tr>
      <w:tr w:rsidR="005865D9" w:rsidRPr="00D543CC" w14:paraId="473B0D86" w14:textId="77777777" w:rsidTr="005865D9">
        <w:trPr>
          <w:trHeight w:val="157"/>
        </w:trPr>
        <w:tc>
          <w:tcPr>
            <w:tcW w:w="1701" w:type="dxa"/>
            <w:vAlign w:val="center"/>
            <w:hideMark/>
          </w:tcPr>
          <w:p w14:paraId="01CB8624"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Interest rate swap</w:t>
            </w:r>
          </w:p>
        </w:tc>
        <w:tc>
          <w:tcPr>
            <w:tcW w:w="5811" w:type="dxa"/>
            <w:vAlign w:val="center"/>
          </w:tcPr>
          <w:p w14:paraId="77E5D576"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Market value of underlying (the notional value of the fixed leg may also be applied)</w:t>
            </w:r>
          </w:p>
        </w:tc>
      </w:tr>
      <w:tr w:rsidR="005865D9" w:rsidRPr="00D543CC" w14:paraId="4406F17E" w14:textId="77777777" w:rsidTr="005865D9">
        <w:trPr>
          <w:trHeight w:val="19"/>
        </w:trPr>
        <w:tc>
          <w:tcPr>
            <w:tcW w:w="1701" w:type="dxa"/>
            <w:vAlign w:val="center"/>
            <w:hideMark/>
          </w:tcPr>
          <w:p w14:paraId="3F82AF9C"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Total return swap</w:t>
            </w:r>
          </w:p>
        </w:tc>
        <w:tc>
          <w:tcPr>
            <w:tcW w:w="5811" w:type="dxa"/>
            <w:vAlign w:val="center"/>
            <w:hideMark/>
          </w:tcPr>
          <w:p w14:paraId="1397DD06"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Market value of underlying reference asset(s)</w:t>
            </w:r>
          </w:p>
        </w:tc>
      </w:tr>
      <w:tr w:rsidR="005865D9" w:rsidRPr="00D543CC" w14:paraId="02607123" w14:textId="77777777" w:rsidTr="005865D9">
        <w:trPr>
          <w:trHeight w:val="19"/>
        </w:trPr>
        <w:tc>
          <w:tcPr>
            <w:tcW w:w="7512" w:type="dxa"/>
            <w:gridSpan w:val="2"/>
            <w:vAlign w:val="center"/>
            <w:hideMark/>
          </w:tcPr>
          <w:p w14:paraId="596B3F18" w14:textId="77777777" w:rsidR="005865D9" w:rsidRPr="00D543CC" w:rsidRDefault="005865D9" w:rsidP="005865D9">
            <w:pPr>
              <w:spacing w:before="120" w:after="120"/>
              <w:rPr>
                <w:rFonts w:eastAsia="Calibri" w:cs="Arial"/>
                <w:b/>
                <w:sz w:val="20"/>
                <w:lang w:val="en-GB"/>
              </w:rPr>
            </w:pPr>
            <w:r w:rsidRPr="00D543CC">
              <w:rPr>
                <w:rFonts w:eastAsia="Calibri" w:cs="Arial"/>
                <w:b/>
                <w:sz w:val="20"/>
                <w:lang w:val="en-GB"/>
              </w:rPr>
              <w:t>Forwards</w:t>
            </w:r>
          </w:p>
        </w:tc>
      </w:tr>
      <w:tr w:rsidR="005865D9" w:rsidRPr="00D543CC" w14:paraId="1B770104" w14:textId="77777777" w:rsidTr="005865D9">
        <w:trPr>
          <w:trHeight w:val="19"/>
        </w:trPr>
        <w:tc>
          <w:tcPr>
            <w:tcW w:w="1701" w:type="dxa"/>
            <w:vAlign w:val="center"/>
            <w:hideMark/>
          </w:tcPr>
          <w:p w14:paraId="48E0F107"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Forward rate agreement</w:t>
            </w:r>
          </w:p>
        </w:tc>
        <w:tc>
          <w:tcPr>
            <w:tcW w:w="5811" w:type="dxa"/>
            <w:vAlign w:val="center"/>
            <w:hideMark/>
          </w:tcPr>
          <w:p w14:paraId="788B84EA"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Notional value</w:t>
            </w:r>
          </w:p>
        </w:tc>
      </w:tr>
      <w:tr w:rsidR="005865D9" w:rsidRPr="00D543CC" w14:paraId="64A96430" w14:textId="77777777" w:rsidTr="005865D9">
        <w:trPr>
          <w:trHeight w:val="319"/>
        </w:trPr>
        <w:tc>
          <w:tcPr>
            <w:tcW w:w="1701" w:type="dxa"/>
            <w:vAlign w:val="center"/>
            <w:hideMark/>
          </w:tcPr>
          <w:p w14:paraId="3F6EC19B" w14:textId="77777777" w:rsidR="005865D9" w:rsidRPr="00D543CC" w:rsidRDefault="005865D9" w:rsidP="005865D9">
            <w:pPr>
              <w:pStyle w:val="TableTextLeft"/>
              <w:rPr>
                <w:rFonts w:ascii="Book Antiqua" w:hAnsi="Book Antiqua"/>
                <w:color w:val="auto"/>
                <w:sz w:val="20"/>
                <w:lang w:val="en-US"/>
              </w:rPr>
            </w:pPr>
            <w:r w:rsidRPr="00D543CC">
              <w:rPr>
                <w:rFonts w:ascii="Book Antiqua" w:hAnsi="Book Antiqua"/>
                <w:color w:val="auto"/>
                <w:sz w:val="20"/>
                <w:lang w:val="en-US"/>
              </w:rPr>
              <w:t xml:space="preserve">FX forward </w:t>
            </w:r>
          </w:p>
        </w:tc>
        <w:tc>
          <w:tcPr>
            <w:tcW w:w="5811" w:type="dxa"/>
            <w:vAlign w:val="center"/>
            <w:hideMark/>
          </w:tcPr>
          <w:p w14:paraId="17063845" w14:textId="77777777" w:rsidR="005865D9" w:rsidRPr="00D543CC" w:rsidRDefault="005865D9" w:rsidP="005865D9">
            <w:pPr>
              <w:pStyle w:val="TableTextLeft"/>
              <w:rPr>
                <w:rFonts w:ascii="Book Antiqua" w:hAnsi="Book Antiqua"/>
                <w:i/>
                <w:color w:val="auto"/>
                <w:sz w:val="20"/>
                <w:lang w:val="en-US"/>
              </w:rPr>
            </w:pPr>
            <w:r w:rsidRPr="00D543CC">
              <w:rPr>
                <w:rFonts w:ascii="Book Antiqua" w:hAnsi="Book Antiqua"/>
                <w:color w:val="auto"/>
                <w:sz w:val="20"/>
                <w:lang w:val="en-US"/>
              </w:rPr>
              <w:t>Notional value of foreign currency leg(s)</w:t>
            </w:r>
          </w:p>
        </w:tc>
      </w:tr>
    </w:tbl>
    <w:p w14:paraId="51757D52" w14:textId="77777777" w:rsidR="005865D9" w:rsidRPr="00D543CC" w:rsidRDefault="005865D9" w:rsidP="005865D9">
      <w:r w:rsidRPr="00D543CC">
        <w:br w:type="textWrapping" w:clear="all"/>
      </w:r>
    </w:p>
    <w:p w14:paraId="2355A49B" w14:textId="77777777" w:rsidR="005865D9" w:rsidRDefault="005865D9" w:rsidP="005865D9">
      <w:pPr>
        <w:pStyle w:val="t1Main"/>
      </w:pPr>
      <w:r w:rsidRPr="00D543CC">
        <w:t xml:space="preserve"> </w:t>
      </w:r>
      <w:r w:rsidRPr="00D543CC">
        <w:tab/>
        <w:t xml:space="preserve">(3) </w:t>
      </w:r>
      <w:r w:rsidRPr="00D543CC">
        <w:tab/>
        <w:t xml:space="preserve">For this Appendix, </w:t>
      </w:r>
      <w:r w:rsidRPr="00D543CC">
        <w:rPr>
          <w:b/>
          <w:i/>
        </w:rPr>
        <w:t>delta</w:t>
      </w:r>
      <w:r w:rsidRPr="00D543CC">
        <w:t xml:space="preserve"> means the proportionate amount that Operator reasonably believes the value of the derivative to the Passport Fund would fall if there was a marginal adverse change in amount of the underlying for that derivative.</w:t>
      </w:r>
    </w:p>
    <w:p w14:paraId="2798A4C7" w14:textId="77777777" w:rsidR="005865D9" w:rsidRPr="00D543CC" w:rsidRDefault="005865D9" w:rsidP="00785703">
      <w:pPr>
        <w:pStyle w:val="t1Main"/>
        <w:tabs>
          <w:tab w:val="clear" w:pos="851"/>
          <w:tab w:val="right" w:pos="993"/>
        </w:tabs>
        <w:ind w:hanging="397"/>
      </w:pPr>
      <w:r>
        <w:t>(4)</w:t>
      </w:r>
      <w:r>
        <w:tab/>
        <w:t>For this Appendix all values are to be calculated in the currency of the Home Economy by applying the exchange rate reasonably determined by the Operator</w:t>
      </w:r>
    </w:p>
    <w:p w14:paraId="25F6314C" w14:textId="77777777" w:rsidR="005865D9" w:rsidRPr="00D543CC" w:rsidRDefault="005865D9" w:rsidP="005865D9">
      <w:pPr>
        <w:pStyle w:val="t1Main"/>
      </w:pPr>
    </w:p>
    <w:p w14:paraId="70CE03A1" w14:textId="77777777" w:rsidR="005865D9" w:rsidRPr="00D543CC" w:rsidRDefault="005865D9" w:rsidP="005865D9">
      <w:pPr>
        <w:pStyle w:val="t1Main"/>
      </w:pPr>
    </w:p>
    <w:p w14:paraId="2A6E1B38" w14:textId="77777777" w:rsidR="005865D9" w:rsidRPr="00D543CC" w:rsidRDefault="005865D9" w:rsidP="005865D9">
      <w:pPr>
        <w:pStyle w:val="t1Main"/>
      </w:pPr>
    </w:p>
    <w:p w14:paraId="4210A9BF" w14:textId="5CD79293" w:rsidR="00DF1F88" w:rsidRPr="00D543CC" w:rsidRDefault="00DF1F88" w:rsidP="005865D9">
      <w:pPr>
        <w:sectPr w:rsidR="00DF1F88" w:rsidRPr="00D543CC" w:rsidSect="001F43D4">
          <w:headerReference w:type="default" r:id="rId23"/>
          <w:footerReference w:type="default" r:id="rId24"/>
          <w:pgSz w:w="11906" w:h="16838"/>
          <w:pgMar w:top="1440" w:right="1440" w:bottom="1440" w:left="1440" w:header="709" w:footer="709" w:gutter="0"/>
          <w:cols w:space="708"/>
          <w:docGrid w:linePitch="360"/>
        </w:sectPr>
      </w:pPr>
    </w:p>
    <w:p w14:paraId="5657E0BA" w14:textId="38AFB72C" w:rsidR="001F1D8D" w:rsidRPr="00D543CC" w:rsidRDefault="001F1D8D" w:rsidP="001F1D8D"/>
    <w:sectPr w:rsidR="001F1D8D" w:rsidRPr="00D543CC" w:rsidSect="001F43D4">
      <w:headerReference w:type="default" r:id="rId2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31D9C" w14:textId="77777777" w:rsidR="000F6598" w:rsidRDefault="000F6598">
      <w:r>
        <w:separator/>
      </w:r>
    </w:p>
    <w:p w14:paraId="0CC3CCA8" w14:textId="77777777" w:rsidR="000F6598" w:rsidRDefault="000F6598"/>
  </w:endnote>
  <w:endnote w:type="continuationSeparator" w:id="0">
    <w:p w14:paraId="5E2C3C64" w14:textId="77777777" w:rsidR="000F6598" w:rsidRDefault="000F6598">
      <w:r>
        <w:continuationSeparator/>
      </w:r>
    </w:p>
    <w:p w14:paraId="62159DE5" w14:textId="77777777" w:rsidR="000F6598" w:rsidRDefault="000F6598"/>
  </w:endnote>
  <w:endnote w:type="continuationNotice" w:id="1">
    <w:p w14:paraId="18F20BDF" w14:textId="77777777" w:rsidR="000F6598" w:rsidRDefault="000F6598"/>
    <w:p w14:paraId="18BE22E3" w14:textId="77777777" w:rsidR="000F6598" w:rsidRDefault="000F6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altName w:val="Franklin Gothic Medium Cond"/>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0F6598" w14:paraId="45D48E8F" w14:textId="77777777" w:rsidTr="0062440A">
      <w:tc>
        <w:tcPr>
          <w:tcW w:w="1134" w:type="dxa"/>
        </w:tcPr>
        <w:p w14:paraId="28A9757C" w14:textId="77777777" w:rsidR="000F6598" w:rsidRDefault="000F6598" w:rsidP="0062440A">
          <w:pPr>
            <w:pStyle w:val="ttFooter"/>
            <w:jc w:val="left"/>
          </w:pPr>
        </w:p>
      </w:tc>
      <w:tc>
        <w:tcPr>
          <w:tcW w:w="6095" w:type="dxa"/>
        </w:tcPr>
        <w:p w14:paraId="080CF044" w14:textId="4D7223BC" w:rsidR="000F6598" w:rsidRPr="00F22127" w:rsidRDefault="000F6598" w:rsidP="00F605F9">
          <w:pPr>
            <w:pStyle w:val="ttFooter"/>
            <w:jc w:val="left"/>
          </w:pPr>
        </w:p>
      </w:tc>
      <w:tc>
        <w:tcPr>
          <w:tcW w:w="1134" w:type="dxa"/>
        </w:tcPr>
        <w:p w14:paraId="736A087D" w14:textId="77777777" w:rsidR="000F6598" w:rsidRPr="00A67309" w:rsidRDefault="000F6598" w:rsidP="0062440A">
          <w:pPr>
            <w:pStyle w:val="ttFooter"/>
            <w:jc w:val="right"/>
            <w:rPr>
              <w:b/>
            </w:rPr>
          </w:pPr>
          <w:r w:rsidRPr="00A67309">
            <w:rPr>
              <w:b/>
            </w:rPr>
            <w:fldChar w:fldCharType="begin"/>
          </w:r>
          <w:r w:rsidRPr="00A67309">
            <w:rPr>
              <w:b/>
            </w:rPr>
            <w:instrText xml:space="preserve"> PAGE </w:instrText>
          </w:r>
          <w:r w:rsidRPr="00A67309">
            <w:rPr>
              <w:b/>
            </w:rPr>
            <w:fldChar w:fldCharType="separate"/>
          </w:r>
          <w:r w:rsidR="00DD33D4">
            <w:rPr>
              <w:b/>
              <w:noProof/>
            </w:rPr>
            <w:t>15</w:t>
          </w:r>
          <w:r w:rsidRPr="00A67309">
            <w:rPr>
              <w:b/>
            </w:rPr>
            <w:fldChar w:fldCharType="end"/>
          </w:r>
        </w:p>
      </w:tc>
    </w:tr>
  </w:tbl>
  <w:p w14:paraId="3E72709C" w14:textId="77777777" w:rsidR="000F6598" w:rsidRPr="00944F86" w:rsidRDefault="000F6598" w:rsidP="0062440A">
    <w:pPr>
      <w:pStyle w:val="Footer"/>
    </w:pPr>
  </w:p>
  <w:p w14:paraId="4643919F" w14:textId="77777777" w:rsidR="000F6598" w:rsidRDefault="000F6598"/>
  <w:p w14:paraId="1CC9D256" w14:textId="77777777" w:rsidR="000F6598" w:rsidRDefault="000F65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0F6598" w14:paraId="12591A8C" w14:textId="77777777" w:rsidTr="0062440A">
      <w:tc>
        <w:tcPr>
          <w:tcW w:w="1134" w:type="dxa"/>
        </w:tcPr>
        <w:p w14:paraId="561D2D10" w14:textId="77777777" w:rsidR="000F6598" w:rsidRDefault="000F6598" w:rsidP="0062440A">
          <w:pPr>
            <w:pStyle w:val="ttFooter"/>
            <w:jc w:val="left"/>
          </w:pPr>
        </w:p>
      </w:tc>
      <w:tc>
        <w:tcPr>
          <w:tcW w:w="6095" w:type="dxa"/>
        </w:tcPr>
        <w:p w14:paraId="38569D13" w14:textId="77777777" w:rsidR="000F6598" w:rsidRDefault="000F6598" w:rsidP="0062440A">
          <w:pPr>
            <w:pStyle w:val="ttFooter"/>
          </w:pPr>
        </w:p>
      </w:tc>
      <w:tc>
        <w:tcPr>
          <w:tcW w:w="1134" w:type="dxa"/>
        </w:tcPr>
        <w:p w14:paraId="6DD4A8B5" w14:textId="77777777" w:rsidR="000F6598" w:rsidRPr="00A67309" w:rsidRDefault="000F6598" w:rsidP="0062440A">
          <w:pPr>
            <w:pStyle w:val="ttFooter"/>
            <w:jc w:val="right"/>
            <w:rPr>
              <w:b/>
            </w:rPr>
          </w:pPr>
        </w:p>
      </w:tc>
    </w:tr>
  </w:tbl>
  <w:p w14:paraId="7F5C2AD2" w14:textId="77777777" w:rsidR="000F6598" w:rsidRPr="00BD40CD" w:rsidRDefault="000F6598" w:rsidP="00BD40CD">
    <w:pPr>
      <w:pStyle w:val="ttFooter"/>
      <w:jc w:val="right"/>
      <w:rPr>
        <w:b/>
      </w:rPr>
    </w:pPr>
  </w:p>
  <w:p w14:paraId="0DE3C2D0" w14:textId="77777777" w:rsidR="000F6598" w:rsidRPr="006D6672" w:rsidRDefault="000F6598" w:rsidP="0062440A">
    <w:pPr>
      <w:rPr>
        <w:color w:val="C0C0C0"/>
      </w:rPr>
    </w:pPr>
    <w:r w:rsidRPr="00476AB5">
      <w:rPr>
        <w:color w:val="C0C0C0"/>
      </w:rPr>
      <w:fldChar w:fldCharType="begin"/>
    </w:r>
    <w:r w:rsidRPr="00476AB5">
      <w:rPr>
        <w:color w:val="C0C0C0"/>
      </w:rPr>
      <w:instrText xml:space="preserve"> IF  </w:instrText>
    </w:r>
    <w:r w:rsidRPr="00476AB5">
      <w:rPr>
        <w:color w:val="C0C0C0"/>
      </w:rPr>
      <w:fldChar w:fldCharType="begin"/>
    </w:r>
    <w:r w:rsidRPr="00476AB5">
      <w:rPr>
        <w:color w:val="C0C0C0"/>
      </w:rPr>
      <w:instrText xml:space="preserve"> REF  Draft_and_version  \* MERGEFORMAT </w:instrText>
    </w:r>
    <w:r w:rsidRPr="00476AB5">
      <w:rPr>
        <w:color w:val="C0C0C0"/>
      </w:rPr>
      <w:fldChar w:fldCharType="separate"/>
    </w:r>
    <w:r w:rsidR="00DD33D4">
      <w:rPr>
        <w:b/>
        <w:bCs/>
        <w:color w:val="C0C0C0"/>
        <w:lang w:val="en-US"/>
      </w:rPr>
      <w:instrText>Error! Reference source not found.</w:instrText>
    </w:r>
    <w:r w:rsidRPr="00476AB5">
      <w:rPr>
        <w:color w:val="C0C0C0"/>
      </w:rPr>
      <w:fldChar w:fldCharType="end"/>
    </w:r>
    <w:r w:rsidRPr="00476AB5">
      <w:rPr>
        <w:color w:val="C0C0C0"/>
      </w:rPr>
      <w:instrText xml:space="preserve">&lt;&gt; Error* </w:instrText>
    </w:r>
    <w:r w:rsidRPr="00476AB5">
      <w:rPr>
        <w:color w:val="C0C0C0"/>
      </w:rPr>
      <w:fldChar w:fldCharType="begin"/>
    </w:r>
    <w:r w:rsidRPr="00476AB5">
      <w:rPr>
        <w:color w:val="C0C0C0"/>
      </w:rPr>
      <w:instrText xml:space="preserve"> REF  Draft_and_version \* MERGEFORMAT </w:instrText>
    </w:r>
    <w:r w:rsidRPr="00476AB5">
      <w:rPr>
        <w:color w:val="C0C0C0"/>
      </w:rPr>
      <w:fldChar w:fldCharType="separate"/>
    </w:r>
    <w:r w:rsidRPr="001B50C5">
      <w:rPr>
        <w:b/>
        <w:color w:val="C0C0C0"/>
        <w:sz w:val="40"/>
      </w:rPr>
      <w:instrText xml:space="preserve">v01A   </w:instrText>
    </w:r>
    <w:r w:rsidRPr="001B50C5">
      <w:rPr>
        <w:b/>
        <w:color w:val="C0C0C0"/>
        <w:sz w:val="40"/>
      </w:rPr>
      <w:tab/>
      <w:instrText>DRAFT</w:instrText>
    </w:r>
    <w:r w:rsidRPr="001B50C5">
      <w:rPr>
        <w:color w:val="C0C0C0"/>
        <w:sz w:val="40"/>
      </w:rPr>
      <w:tab/>
      <w:instrText xml:space="preserve">    </w:instrText>
    </w:r>
    <w:r w:rsidRPr="001B50C5">
      <w:rPr>
        <w:b/>
        <w:color w:val="C0C0C0"/>
        <w:sz w:val="40"/>
      </w:rPr>
      <w:instrText>Date</w:instrText>
    </w:r>
    <w:r w:rsidRPr="00476AB5">
      <w:rPr>
        <w:color w:val="C0C0C0"/>
      </w:rPr>
      <w:fldChar w:fldCharType="end"/>
    </w:r>
    <w:r w:rsidRPr="00476AB5">
      <w:rPr>
        <w:color w:val="C0C0C0"/>
      </w:rPr>
      <w:instrText xml:space="preserve"> ""  </w:instrText>
    </w:r>
    <w:r w:rsidRPr="00476AB5">
      <w:rPr>
        <w:color w:val="C0C0C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0F6598" w14:paraId="3830E9F7" w14:textId="77777777" w:rsidTr="00E85EE6">
      <w:tc>
        <w:tcPr>
          <w:tcW w:w="1134" w:type="dxa"/>
        </w:tcPr>
        <w:p w14:paraId="4FEA953B" w14:textId="77777777" w:rsidR="000F6598" w:rsidRDefault="000F6598" w:rsidP="00E85EE6">
          <w:pPr>
            <w:pStyle w:val="ttFooter"/>
            <w:jc w:val="left"/>
          </w:pPr>
        </w:p>
      </w:tc>
      <w:tc>
        <w:tcPr>
          <w:tcW w:w="6095" w:type="dxa"/>
        </w:tcPr>
        <w:p w14:paraId="756BE2AE" w14:textId="04026BDD" w:rsidR="000F6598" w:rsidRPr="008151F3" w:rsidRDefault="000F6598" w:rsidP="00E85EE6">
          <w:pPr>
            <w:pStyle w:val="ttFooter"/>
          </w:pPr>
        </w:p>
      </w:tc>
      <w:tc>
        <w:tcPr>
          <w:tcW w:w="1134" w:type="dxa"/>
        </w:tcPr>
        <w:p w14:paraId="46E41CC7" w14:textId="77777777" w:rsidR="000F6598" w:rsidRPr="00BE4D1D" w:rsidRDefault="000F6598" w:rsidP="00E85EE6">
          <w:pPr>
            <w:pStyle w:val="ttFooter"/>
            <w:jc w:val="right"/>
            <w:rPr>
              <w:b/>
              <w:sz w:val="22"/>
              <w:szCs w:val="22"/>
            </w:rPr>
          </w:pPr>
          <w:r w:rsidRPr="00BE4D1D">
            <w:rPr>
              <w:b/>
              <w:sz w:val="22"/>
              <w:szCs w:val="22"/>
            </w:rPr>
            <w:fldChar w:fldCharType="begin"/>
          </w:r>
          <w:r w:rsidRPr="00BE4D1D">
            <w:rPr>
              <w:b/>
              <w:sz w:val="22"/>
              <w:szCs w:val="22"/>
            </w:rPr>
            <w:instrText xml:space="preserve"> PAGE </w:instrText>
          </w:r>
          <w:r w:rsidRPr="00BE4D1D">
            <w:rPr>
              <w:b/>
              <w:sz w:val="22"/>
              <w:szCs w:val="22"/>
            </w:rPr>
            <w:fldChar w:fldCharType="separate"/>
          </w:r>
          <w:r w:rsidR="00DD33D4">
            <w:rPr>
              <w:b/>
              <w:noProof/>
              <w:sz w:val="22"/>
              <w:szCs w:val="22"/>
            </w:rPr>
            <w:t>64</w:t>
          </w:r>
          <w:r w:rsidRPr="00BE4D1D">
            <w:rPr>
              <w:b/>
              <w:sz w:val="22"/>
              <w:szCs w:val="22"/>
            </w:rPr>
            <w:fldChar w:fldCharType="end"/>
          </w:r>
        </w:p>
      </w:tc>
    </w:tr>
  </w:tbl>
  <w:p w14:paraId="7493CB8B" w14:textId="122FEE86" w:rsidR="000F6598" w:rsidRPr="003C6BE7" w:rsidRDefault="000F6598" w:rsidP="004C2E8B">
    <w:pPr>
      <w:pStyle w:val="ttFooterdra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2F2BD" w14:textId="77777777" w:rsidR="000F6598" w:rsidRDefault="000F6598">
      <w:r>
        <w:separator/>
      </w:r>
    </w:p>
    <w:p w14:paraId="01371694" w14:textId="77777777" w:rsidR="000F6598" w:rsidRDefault="000F6598"/>
  </w:footnote>
  <w:footnote w:type="continuationSeparator" w:id="0">
    <w:p w14:paraId="2D782144" w14:textId="77777777" w:rsidR="000F6598" w:rsidRDefault="000F6598">
      <w:r>
        <w:continuationSeparator/>
      </w:r>
    </w:p>
    <w:p w14:paraId="74A107C4" w14:textId="77777777" w:rsidR="000F6598" w:rsidRDefault="000F6598"/>
  </w:footnote>
  <w:footnote w:type="continuationNotice" w:id="1">
    <w:p w14:paraId="6D5D55C1" w14:textId="77777777" w:rsidR="000F6598" w:rsidRDefault="000F6598"/>
    <w:p w14:paraId="30AFC9CC" w14:textId="77777777" w:rsidR="000F6598" w:rsidRDefault="000F65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A86FC" w14:textId="77777777" w:rsidR="000F6598" w:rsidRDefault="000F6598"/>
  <w:p w14:paraId="2709D7A2" w14:textId="77777777" w:rsidR="000F6598" w:rsidRDefault="000F65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E4697" w14:textId="77777777" w:rsidR="000F6598" w:rsidRPr="00FD2995" w:rsidRDefault="000F6598" w:rsidP="00FD2995">
    <w:pPr>
      <w:pStyle w:val="Header"/>
      <w:tabs>
        <w:tab w:val="clear" w:pos="2552"/>
        <w:tab w:val="left" w:pos="313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349AA" w14:textId="77411B7B" w:rsidR="000F6598" w:rsidRPr="0031455E" w:rsidRDefault="000F6598" w:rsidP="0062440A">
    <w:pPr>
      <w:pStyle w:val="ttHeader"/>
    </w:pPr>
    <w:r w:rsidRPr="00F605F9">
      <w:t xml:space="preserve">Annex </w:t>
    </w:r>
    <w:r>
      <w:t xml:space="preserve">1 </w:t>
    </w:r>
    <w:r>
      <w:tab/>
      <w:t>Host Economy Obligations</w:t>
    </w:r>
  </w:p>
  <w:p w14:paraId="4C4DC890" w14:textId="77777777" w:rsidR="000F6598" w:rsidRDefault="000F6598"/>
  <w:p w14:paraId="5F1412EE" w14:textId="77777777" w:rsidR="000F6598" w:rsidRDefault="000F659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81BDE" w14:textId="3D9CBC99" w:rsidR="000F6598" w:rsidRPr="0031455E" w:rsidRDefault="000F6598" w:rsidP="00FB55A3">
    <w:pPr>
      <w:pStyle w:val="ttHeader"/>
      <w:tabs>
        <w:tab w:val="clear" w:pos="1985"/>
        <w:tab w:val="left" w:pos="0"/>
      </w:tabs>
      <w:ind w:left="0" w:firstLine="0"/>
    </w:pPr>
    <w:r w:rsidRPr="00F605F9">
      <w:t xml:space="preserve">Annex </w:t>
    </w:r>
    <w:r>
      <w:t xml:space="preserve">1 </w:t>
    </w:r>
    <w:r>
      <w:tab/>
    </w:r>
    <w:r>
      <w:tab/>
      <w:t>Host Economy Obligations</w:t>
    </w:r>
  </w:p>
  <w:p w14:paraId="79B098A2" w14:textId="77777777" w:rsidR="000F6598" w:rsidRPr="00FD2995" w:rsidRDefault="000F6598" w:rsidP="00FD2995">
    <w:pPr>
      <w:pStyle w:val="Header"/>
      <w:tabs>
        <w:tab w:val="clear" w:pos="2552"/>
        <w:tab w:val="left" w:pos="3138"/>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D1C31" w14:textId="2372FCCB" w:rsidR="000F6598" w:rsidRPr="0031455E" w:rsidRDefault="000F6598" w:rsidP="0062440A">
    <w:pPr>
      <w:pStyle w:val="ttHeader"/>
    </w:pPr>
    <w:r w:rsidRPr="007F5BB0">
      <w:t xml:space="preserve">Annex </w:t>
    </w:r>
    <w:r>
      <w:t xml:space="preserve">2 </w:t>
    </w:r>
    <w:r>
      <w:tab/>
      <w:t>Common Regulatory Arrangements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AB7AA" w14:textId="40FC1E83" w:rsidR="000F6598" w:rsidRPr="007F5BB0" w:rsidRDefault="000F6598" w:rsidP="00E218EC">
    <w:pPr>
      <w:pStyle w:val="ttHeader"/>
    </w:pPr>
  </w:p>
  <w:p w14:paraId="17370941" w14:textId="77777777" w:rsidR="000F6598" w:rsidRPr="0031455E" w:rsidRDefault="000F6598" w:rsidP="00E218EC">
    <w:pPr>
      <w:pStyle w:val="ttHeader"/>
    </w:pPr>
    <w:r w:rsidRPr="007F5BB0">
      <w:t xml:space="preserve">Annex </w:t>
    </w:r>
    <w:r>
      <w:t xml:space="preserve">2 </w:t>
    </w:r>
    <w:r>
      <w:tab/>
      <w:t>Common Regulatory Arrangements</w:t>
    </w:r>
  </w:p>
  <w:p w14:paraId="75EED568" w14:textId="326D207B" w:rsidR="000F6598" w:rsidRPr="0031455E" w:rsidRDefault="000F6598" w:rsidP="00FB55A3">
    <w:pPr>
      <w:pStyle w:val="ttHeader"/>
      <w:tabs>
        <w:tab w:val="clear" w:pos="1985"/>
        <w:tab w:val="left" w:pos="0"/>
      </w:tabs>
      <w:ind w:left="0" w:firstLine="0"/>
    </w:pPr>
  </w:p>
  <w:p w14:paraId="667DFDBA" w14:textId="77777777" w:rsidR="000F6598" w:rsidRDefault="000F65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03AB" w14:textId="146E8922" w:rsidR="000F6598" w:rsidRPr="006844BC" w:rsidRDefault="000F6598" w:rsidP="007A1441">
    <w:pPr>
      <w:pStyle w:val="ttHeader"/>
      <w:ind w:left="0" w:firstLine="0"/>
      <w:rPr>
        <w:sz w:val="18"/>
        <w:szCs w:val="18"/>
      </w:rPr>
    </w:pPr>
    <w:r w:rsidRPr="00BB4C0A">
      <w:rPr>
        <w:color w:val="000000" w:themeColor="text1"/>
      </w:rPr>
      <w:t>Annex</w:t>
    </w:r>
    <w:r w:rsidRPr="001F1D8D">
      <w:rPr>
        <w:color w:val="FF0000"/>
      </w:rPr>
      <w:t xml:space="preserve"> </w:t>
    </w:r>
    <w:r>
      <w:t>3 – Passport Rules</w:t>
    </w:r>
    <w:r w:rsidRPr="006844BC">
      <w:rPr>
        <w:sz w:val="20"/>
        <w:szCs w:val="20"/>
      </w:rPr>
      <w:fldChar w:fldCharType="begin"/>
    </w:r>
    <w:r w:rsidRPr="006844BC">
      <w:rPr>
        <w:sz w:val="20"/>
        <w:szCs w:val="20"/>
      </w:rPr>
      <w:instrText xml:space="preserve"> IF </w:instrText>
    </w:r>
    <w:r w:rsidRPr="006844BC">
      <w:rPr>
        <w:sz w:val="20"/>
        <w:szCs w:val="20"/>
      </w:rPr>
      <w:fldChar w:fldCharType="begin"/>
    </w:r>
    <w:r w:rsidRPr="006844BC">
      <w:rPr>
        <w:sz w:val="20"/>
        <w:szCs w:val="20"/>
      </w:rPr>
      <w:instrText xml:space="preserve"> STYLEREF  "h2_Part" \n </w:instrText>
    </w:r>
    <w:r w:rsidRPr="006844BC">
      <w:rPr>
        <w:sz w:val="20"/>
        <w:szCs w:val="20"/>
      </w:rPr>
      <w:fldChar w:fldCharType="separate"/>
    </w:r>
    <w:r w:rsidR="00DD33D4">
      <w:rPr>
        <w:sz w:val="20"/>
        <w:szCs w:val="20"/>
      </w:rPr>
      <w:instrText>0</w:instrText>
    </w:r>
    <w:r w:rsidRPr="006844BC">
      <w:rPr>
        <w:sz w:val="20"/>
        <w:szCs w:val="20"/>
      </w:rPr>
      <w:fldChar w:fldCharType="end"/>
    </w:r>
    <w:r w:rsidRPr="006844BC">
      <w:rPr>
        <w:sz w:val="20"/>
        <w:szCs w:val="20"/>
      </w:rPr>
      <w:instrText xml:space="preserve"> &lt;&gt; 0  "</w:instrText>
    </w:r>
    <w:r w:rsidRPr="006844BC">
      <w:rPr>
        <w:sz w:val="20"/>
        <w:szCs w:val="20"/>
      </w:rPr>
      <w:fldChar w:fldCharType="begin"/>
    </w:r>
    <w:r w:rsidRPr="006844BC">
      <w:rPr>
        <w:sz w:val="20"/>
        <w:szCs w:val="20"/>
      </w:rPr>
      <w:instrText xml:space="preserve"> STYLEREF  "h2_Part" \n </w:instrText>
    </w:r>
    <w:r w:rsidRPr="006844BC">
      <w:rPr>
        <w:sz w:val="20"/>
        <w:szCs w:val="20"/>
      </w:rPr>
      <w:fldChar w:fldCharType="separate"/>
    </w:r>
    <w:r>
      <w:rPr>
        <w:sz w:val="20"/>
        <w:szCs w:val="20"/>
      </w:rPr>
      <w:instrText>Part 3</w:instrText>
    </w:r>
    <w:r w:rsidRPr="006844BC">
      <w:rPr>
        <w:sz w:val="20"/>
        <w:szCs w:val="20"/>
      </w:rPr>
      <w:fldChar w:fldCharType="end"/>
    </w:r>
    <w:r w:rsidRPr="006844BC">
      <w:rPr>
        <w:sz w:val="20"/>
        <w:szCs w:val="20"/>
      </w:rPr>
      <w:tab/>
      <w:instrText xml:space="preserve">" "" \* MERGEFORMAT   </w:instrText>
    </w:r>
    <w:r w:rsidRPr="006844BC">
      <w:rPr>
        <w:sz w:val="20"/>
        <w:szCs w:val="20"/>
      </w:rPr>
      <w:fldChar w:fldCharType="end"/>
    </w:r>
  </w:p>
  <w:p w14:paraId="2537814B" w14:textId="1D95F089" w:rsidR="000F6598" w:rsidRPr="006844BC" w:rsidRDefault="000F6598" w:rsidP="00BD535D">
    <w:pPr>
      <w:pStyle w:val="ttHeader"/>
      <w:ind w:left="0" w:firstLine="0"/>
      <w:rPr>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80F88" w14:textId="697AF24F" w:rsidR="000F6598" w:rsidRPr="006844BC" w:rsidRDefault="000F6598" w:rsidP="00DF6A2D">
    <w:pPr>
      <w:pStyle w:val="ttHeader"/>
      <w:ind w:left="0" w:firstLine="0"/>
      <w:rPr>
        <w:sz w:val="18"/>
        <w:szCs w:val="18"/>
      </w:rPr>
    </w:pPr>
    <w:r w:rsidRPr="006844BC">
      <w:rPr>
        <w:sz w:val="20"/>
        <w:szCs w:val="20"/>
      </w:rPr>
      <w:fldChar w:fldCharType="begin"/>
    </w:r>
    <w:r w:rsidRPr="006844BC">
      <w:rPr>
        <w:sz w:val="20"/>
        <w:szCs w:val="20"/>
      </w:rPr>
      <w:instrText xml:space="preserve"> IF </w:instrText>
    </w:r>
    <w:r w:rsidRPr="006844BC">
      <w:rPr>
        <w:sz w:val="20"/>
        <w:szCs w:val="20"/>
      </w:rPr>
      <w:fldChar w:fldCharType="begin"/>
    </w:r>
    <w:r w:rsidRPr="006844BC">
      <w:rPr>
        <w:sz w:val="20"/>
        <w:szCs w:val="20"/>
      </w:rPr>
      <w:instrText xml:space="preserve"> STYLEREF  "h2_Part" \n </w:instrText>
    </w:r>
    <w:r w:rsidRPr="006844BC">
      <w:rPr>
        <w:sz w:val="20"/>
        <w:szCs w:val="20"/>
      </w:rPr>
      <w:fldChar w:fldCharType="separate"/>
    </w:r>
    <w:r w:rsidR="00DD33D4">
      <w:rPr>
        <w:sz w:val="20"/>
        <w:szCs w:val="20"/>
      </w:rPr>
      <w:instrText>0</w:instrText>
    </w:r>
    <w:r w:rsidRPr="006844BC">
      <w:rPr>
        <w:sz w:val="20"/>
        <w:szCs w:val="20"/>
      </w:rPr>
      <w:fldChar w:fldCharType="end"/>
    </w:r>
    <w:r w:rsidRPr="006844BC">
      <w:rPr>
        <w:sz w:val="20"/>
        <w:szCs w:val="20"/>
      </w:rPr>
      <w:instrText xml:space="preserve"> &lt;&gt; 0  "</w:instrText>
    </w:r>
    <w:r w:rsidRPr="006844BC">
      <w:rPr>
        <w:sz w:val="20"/>
        <w:szCs w:val="20"/>
      </w:rPr>
      <w:fldChar w:fldCharType="begin"/>
    </w:r>
    <w:r w:rsidRPr="006844BC">
      <w:rPr>
        <w:sz w:val="20"/>
        <w:szCs w:val="20"/>
      </w:rPr>
      <w:instrText xml:space="preserve"> STYLEREF  "h2_Part" \n </w:instrText>
    </w:r>
    <w:r w:rsidRPr="006844BC">
      <w:rPr>
        <w:sz w:val="20"/>
        <w:szCs w:val="20"/>
      </w:rPr>
      <w:fldChar w:fldCharType="separate"/>
    </w:r>
    <w:r>
      <w:rPr>
        <w:sz w:val="20"/>
        <w:szCs w:val="20"/>
      </w:rPr>
      <w:instrText>Part 3</w:instrText>
    </w:r>
    <w:r w:rsidRPr="006844BC">
      <w:rPr>
        <w:sz w:val="20"/>
        <w:szCs w:val="20"/>
      </w:rPr>
      <w:fldChar w:fldCharType="end"/>
    </w:r>
    <w:r w:rsidRPr="006844BC">
      <w:rPr>
        <w:sz w:val="20"/>
        <w:szCs w:val="20"/>
      </w:rPr>
      <w:tab/>
      <w:instrText xml:space="preserve">" "" \* MERGEFORMAT   </w:instrText>
    </w:r>
    <w:r w:rsidRPr="006844BC">
      <w:rPr>
        <w:sz w:val="20"/>
        <w:szCs w:val="20"/>
      </w:rPr>
      <w:fldChar w:fldCharType="end"/>
    </w:r>
  </w:p>
  <w:p w14:paraId="2218CE8B" w14:textId="77777777" w:rsidR="000F6598" w:rsidRPr="006844BC" w:rsidRDefault="000F6598" w:rsidP="00BD535D">
    <w:pPr>
      <w:pStyle w:val="ttHeader"/>
      <w:ind w:left="0" w:firstLine="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nsid w:val="0B46237F"/>
    <w:multiLevelType w:val="hybridMultilevel"/>
    <w:tmpl w:val="428C55B8"/>
    <w:lvl w:ilvl="0" w:tplc="3AE85A64">
      <w:start w:val="1"/>
      <w:numFmt w:val="decimal"/>
      <w:lvlText w:val="13.%1"/>
      <w:lvlJc w:val="left"/>
      <w:pPr>
        <w:ind w:left="72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4E6B21"/>
    <w:multiLevelType w:val="hybridMultilevel"/>
    <w:tmpl w:val="8636558C"/>
    <w:lvl w:ilvl="0" w:tplc="512C53C4">
      <w:start w:val="1"/>
      <w:numFmt w:val="decimal"/>
      <w:lvlText w:val="6.%1"/>
      <w:lvlJc w:val="left"/>
      <w:pPr>
        <w:ind w:left="720" w:hanging="360"/>
      </w:pPr>
      <w:rPr>
        <w:rFonts w:ascii="Arial" w:hAnsi="Arial" w:hint="default"/>
        <w:color w:val="auto"/>
        <w:sz w:val="24"/>
      </w:rPr>
    </w:lvl>
    <w:lvl w:ilvl="1" w:tplc="B4F21F28">
      <w:start w:val="1"/>
      <w:numFmt w:val="lowerLetter"/>
      <w:lvlText w:val="%2."/>
      <w:lvlJc w:val="left"/>
      <w:pPr>
        <w:ind w:left="1440" w:hanging="360"/>
      </w:pPr>
      <w:rPr>
        <w:rFonts w:hint="default"/>
      </w:rPr>
    </w:lvl>
    <w:lvl w:ilvl="2" w:tplc="3FB431F0">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pStyle w:val="ParagraphText"/>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Heading9"/>
      <w:suff w:val="nothing"/>
      <w:lvlText w:val=""/>
      <w:lvlJc w:val="left"/>
      <w:pPr>
        <w:ind w:left="0" w:firstLine="0"/>
      </w:pPr>
      <w:rPr>
        <w:rFonts w:hint="default"/>
      </w:rPr>
    </w:lvl>
  </w:abstractNum>
  <w:abstractNum w:abstractNumId="5">
    <w:nsid w:val="1C0D5E49"/>
    <w:multiLevelType w:val="hybridMultilevel"/>
    <w:tmpl w:val="26AAB6C4"/>
    <w:lvl w:ilvl="0" w:tplc="E6CCDBEA">
      <w:start w:val="1"/>
      <w:numFmt w:val="decimal"/>
      <w:lvlText w:val="14.%1"/>
      <w:lvlJc w:val="left"/>
      <w:pPr>
        <w:ind w:left="72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6B29F1"/>
    <w:multiLevelType w:val="multilevel"/>
    <w:tmpl w:val="0C09001D"/>
    <w:styleLink w:val="Recommendation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0E11D8F"/>
    <w:multiLevelType w:val="multilevel"/>
    <w:tmpl w:val="7E54BB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F580739"/>
    <w:multiLevelType w:val="hybridMultilevel"/>
    <w:tmpl w:val="A04613C2"/>
    <w:lvl w:ilvl="0" w:tplc="6BD668FA">
      <w:start w:val="1"/>
      <w:numFmt w:val="lowerRoman"/>
      <w:pStyle w:val="Style3"/>
      <w:lvlText w:val="%1."/>
      <w:lvlJc w:val="right"/>
      <w:pPr>
        <w:ind w:left="1800" w:hanging="360"/>
      </w:pPr>
    </w:lvl>
    <w:lvl w:ilvl="1" w:tplc="B4F21F28">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08C2710"/>
    <w:multiLevelType w:val="multilevel"/>
    <w:tmpl w:val="7026C814"/>
    <w:lvl w:ilvl="0">
      <w:start w:val="1"/>
      <w:numFmt w:val="bullet"/>
      <w:lvlRestart w:val="0"/>
      <w:pStyle w:val="Bullet"/>
      <w:lvlText w:val="•"/>
      <w:lvlJc w:val="left"/>
      <w:pPr>
        <w:tabs>
          <w:tab w:val="num" w:pos="1003"/>
        </w:tabs>
        <w:ind w:left="1003" w:hanging="283"/>
      </w:pPr>
      <w:rPr>
        <w:rFonts w:ascii="Times New Roman" w:hAnsi="Times New Roman" w:cs="Times New Roman" w:hint="default"/>
        <w:b w:val="0"/>
        <w:i w:val="0"/>
      </w:rPr>
    </w:lvl>
    <w:lvl w:ilvl="1">
      <w:start w:val="1"/>
      <w:numFmt w:val="bullet"/>
      <w:pStyle w:val="Dash"/>
      <w:lvlText w:val="–"/>
      <w:lvlJc w:val="left"/>
      <w:pPr>
        <w:tabs>
          <w:tab w:val="num" w:pos="1287"/>
        </w:tabs>
        <w:ind w:left="1287" w:hanging="284"/>
      </w:pPr>
      <w:rPr>
        <w:rFonts w:ascii="Times New Roman" w:hAnsi="Times New Roman" w:cs="Times New Roman" w:hint="default"/>
        <w:b w:val="0"/>
        <w:i w:val="0"/>
      </w:rPr>
    </w:lvl>
    <w:lvl w:ilvl="2">
      <w:start w:val="1"/>
      <w:numFmt w:val="bullet"/>
      <w:pStyle w:val="DoubleDot"/>
      <w:lvlText w:val=":"/>
      <w:lvlJc w:val="left"/>
      <w:pPr>
        <w:tabs>
          <w:tab w:val="num" w:pos="1570"/>
        </w:tabs>
        <w:ind w:left="1570" w:hanging="283"/>
      </w:pPr>
      <w:rPr>
        <w:rFonts w:ascii="Times New Roman" w:hAnsi="Times New Roman" w:cs="Times New Roman" w:hint="default"/>
        <w:b w:val="0"/>
        <w:i w:val="0"/>
      </w:rPr>
    </w:lvl>
    <w:lvl w:ilvl="3">
      <w:start w:val="1"/>
      <w:numFmt w:val="decimal"/>
      <w:lvlText w:val="(%4)"/>
      <w:lvlJc w:val="left"/>
      <w:pPr>
        <w:tabs>
          <w:tab w:val="num" w:pos="2160"/>
        </w:tabs>
        <w:ind w:left="2160" w:hanging="360"/>
      </w:pPr>
      <w:rPr>
        <w:rFonts w:hint="default"/>
        <w:b w:val="0"/>
        <w:i w:val="0"/>
      </w:rPr>
    </w:lvl>
    <w:lvl w:ilvl="4">
      <w:start w:val="1"/>
      <w:numFmt w:val="lowerLetter"/>
      <w:lvlText w:val="(%5)"/>
      <w:lvlJc w:val="left"/>
      <w:pPr>
        <w:tabs>
          <w:tab w:val="num" w:pos="2520"/>
        </w:tabs>
        <w:ind w:left="2520" w:hanging="360"/>
      </w:pPr>
      <w:rPr>
        <w:rFonts w:hint="default"/>
        <w:b w:val="0"/>
        <w:i w:val="0"/>
      </w:rPr>
    </w:lvl>
    <w:lvl w:ilvl="5">
      <w:start w:val="1"/>
      <w:numFmt w:val="lowerRoman"/>
      <w:lvlText w:val="(%6)"/>
      <w:lvlJc w:val="left"/>
      <w:pPr>
        <w:tabs>
          <w:tab w:val="num" w:pos="2880"/>
        </w:tabs>
        <w:ind w:left="2880" w:hanging="360"/>
      </w:pPr>
      <w:rPr>
        <w:rFonts w:hint="default"/>
        <w:b w:val="0"/>
        <w:i w:val="0"/>
      </w:rPr>
    </w:lvl>
    <w:lvl w:ilvl="6">
      <w:start w:val="1"/>
      <w:numFmt w:val="decimal"/>
      <w:lvlText w:val="%7."/>
      <w:lvlJc w:val="left"/>
      <w:pPr>
        <w:tabs>
          <w:tab w:val="num" w:pos="3240"/>
        </w:tabs>
        <w:ind w:left="3240" w:hanging="360"/>
      </w:pPr>
      <w:rPr>
        <w:rFonts w:hint="default"/>
        <w:b w:val="0"/>
        <w:i w:val="0"/>
      </w:rPr>
    </w:lvl>
    <w:lvl w:ilvl="7">
      <w:start w:val="1"/>
      <w:numFmt w:val="lowerLetter"/>
      <w:lvlText w:val="%8."/>
      <w:lvlJc w:val="left"/>
      <w:pPr>
        <w:tabs>
          <w:tab w:val="num" w:pos="3600"/>
        </w:tabs>
        <w:ind w:left="3600" w:hanging="360"/>
      </w:pPr>
      <w:rPr>
        <w:rFonts w:hint="default"/>
        <w:b w:val="0"/>
        <w:i w:val="0"/>
      </w:rPr>
    </w:lvl>
    <w:lvl w:ilvl="8">
      <w:start w:val="1"/>
      <w:numFmt w:val="lowerRoman"/>
      <w:lvlText w:val="%9."/>
      <w:lvlJc w:val="left"/>
      <w:pPr>
        <w:tabs>
          <w:tab w:val="num" w:pos="3960"/>
        </w:tabs>
        <w:ind w:left="3960" w:hanging="360"/>
      </w:pPr>
      <w:rPr>
        <w:rFonts w:hint="default"/>
        <w:b w:val="0"/>
        <w:i w:val="0"/>
      </w:rPr>
    </w:lvl>
  </w:abstractNum>
  <w:abstractNum w:abstractNumId="11">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13">
    <w:nsid w:val="3D3E2893"/>
    <w:multiLevelType w:val="hybridMultilevel"/>
    <w:tmpl w:val="82DEF330"/>
    <w:lvl w:ilvl="0" w:tplc="71EE1D18">
      <w:start w:val="1"/>
      <w:numFmt w:val="decimal"/>
      <w:lvlText w:val="9.%1"/>
      <w:lvlJc w:val="left"/>
      <w:pPr>
        <w:ind w:left="72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45B0A7E"/>
    <w:multiLevelType w:val="multilevel"/>
    <w:tmpl w:val="0C09001D"/>
    <w:numStyleLink w:val="RecommendationBulletList"/>
  </w:abstractNum>
  <w:abstractNum w:abstractNumId="16">
    <w:nsid w:val="484A75CF"/>
    <w:multiLevelType w:val="hybridMultilevel"/>
    <w:tmpl w:val="8D324B9E"/>
    <w:lvl w:ilvl="0" w:tplc="63BC7AB4">
      <w:start w:val="1"/>
      <w:numFmt w:val="decimal"/>
      <w:lvlText w:val="%1."/>
      <w:lvlJc w:val="left"/>
      <w:pPr>
        <w:ind w:left="360" w:hanging="360"/>
      </w:pPr>
      <w:rPr>
        <w:rFonts w:ascii="Calibri" w:hAnsi="Calibri" w:hint="default"/>
        <w:b w:val="0"/>
        <w:i w:val="0"/>
        <w:sz w:val="22"/>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AD33F75"/>
    <w:multiLevelType w:val="hybridMultilevel"/>
    <w:tmpl w:val="35626D68"/>
    <w:lvl w:ilvl="0" w:tplc="B4F21F28">
      <w:start w:val="1"/>
      <w:numFmt w:val="lowerLetter"/>
      <w:lvlText w:val="%1."/>
      <w:lvlJc w:val="left"/>
      <w:pPr>
        <w:ind w:left="1430" w:hanging="360"/>
      </w:pPr>
    </w:lvl>
    <w:lvl w:ilvl="1" w:tplc="0C090019">
      <w:start w:val="1"/>
      <w:numFmt w:val="lowerLetter"/>
      <w:lvlText w:val="%2."/>
      <w:lvlJc w:val="left"/>
      <w:pPr>
        <w:ind w:left="2150" w:hanging="360"/>
      </w:pPr>
    </w:lvl>
    <w:lvl w:ilvl="2" w:tplc="0C09001B">
      <w:start w:val="1"/>
      <w:numFmt w:val="lowerRoman"/>
      <w:lvlText w:val="%3."/>
      <w:lvlJc w:val="right"/>
      <w:pPr>
        <w:ind w:left="2870" w:hanging="180"/>
      </w:pPr>
    </w:lvl>
    <w:lvl w:ilvl="3" w:tplc="0C09000F" w:tentative="1">
      <w:start w:val="1"/>
      <w:numFmt w:val="decimal"/>
      <w:lvlText w:val="%4."/>
      <w:lvlJc w:val="left"/>
      <w:pPr>
        <w:ind w:left="3590" w:hanging="360"/>
      </w:pPr>
    </w:lvl>
    <w:lvl w:ilvl="4" w:tplc="0C090019" w:tentative="1">
      <w:start w:val="1"/>
      <w:numFmt w:val="lowerLetter"/>
      <w:lvlText w:val="%5."/>
      <w:lvlJc w:val="left"/>
      <w:pPr>
        <w:ind w:left="4310" w:hanging="360"/>
      </w:pPr>
    </w:lvl>
    <w:lvl w:ilvl="5" w:tplc="0C09001B" w:tentative="1">
      <w:start w:val="1"/>
      <w:numFmt w:val="lowerRoman"/>
      <w:lvlText w:val="%6."/>
      <w:lvlJc w:val="right"/>
      <w:pPr>
        <w:ind w:left="5030" w:hanging="180"/>
      </w:pPr>
    </w:lvl>
    <w:lvl w:ilvl="6" w:tplc="0C09000F" w:tentative="1">
      <w:start w:val="1"/>
      <w:numFmt w:val="decimal"/>
      <w:lvlText w:val="%7."/>
      <w:lvlJc w:val="left"/>
      <w:pPr>
        <w:ind w:left="5750" w:hanging="360"/>
      </w:pPr>
    </w:lvl>
    <w:lvl w:ilvl="7" w:tplc="0C090019" w:tentative="1">
      <w:start w:val="1"/>
      <w:numFmt w:val="lowerLetter"/>
      <w:lvlText w:val="%8."/>
      <w:lvlJc w:val="left"/>
      <w:pPr>
        <w:ind w:left="6470" w:hanging="360"/>
      </w:pPr>
    </w:lvl>
    <w:lvl w:ilvl="8" w:tplc="0C09001B" w:tentative="1">
      <w:start w:val="1"/>
      <w:numFmt w:val="lowerRoman"/>
      <w:lvlText w:val="%9."/>
      <w:lvlJc w:val="right"/>
      <w:pPr>
        <w:ind w:left="7190" w:hanging="180"/>
      </w:pPr>
    </w:lvl>
  </w:abstractNum>
  <w:abstractNum w:abstractNumId="18">
    <w:nsid w:val="4C4D7092"/>
    <w:multiLevelType w:val="hybridMultilevel"/>
    <w:tmpl w:val="26E44284"/>
    <w:lvl w:ilvl="0" w:tplc="F9CCA7FE">
      <w:start w:val="1"/>
      <w:numFmt w:val="decimal"/>
      <w:lvlText w:val="5.%1"/>
      <w:lvlJc w:val="left"/>
      <w:pPr>
        <w:ind w:left="720" w:hanging="360"/>
      </w:pPr>
      <w:rPr>
        <w:rFonts w:ascii="Arial" w:hAnsi="Arial" w:hint="default"/>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F2208BA"/>
    <w:multiLevelType w:val="hybridMultilevel"/>
    <w:tmpl w:val="5156DCD0"/>
    <w:lvl w:ilvl="0" w:tplc="8804966C">
      <w:start w:val="1"/>
      <w:numFmt w:val="decimal"/>
      <w:lvlText w:val="10.%1"/>
      <w:lvlJc w:val="left"/>
      <w:pPr>
        <w:ind w:left="72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22B08B2"/>
    <w:multiLevelType w:val="hybridMultilevel"/>
    <w:tmpl w:val="040A2FF0"/>
    <w:lvl w:ilvl="0" w:tplc="45FC58CC">
      <w:start w:val="1"/>
      <w:numFmt w:val="decimal"/>
      <w:lvlText w:val="3.%1"/>
      <w:lvlJc w:val="left"/>
      <w:pPr>
        <w:ind w:left="720" w:hanging="360"/>
      </w:pPr>
      <w:rPr>
        <w:rFonts w:ascii="Arial" w:hAnsi="Arial"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5AF5C90"/>
    <w:multiLevelType w:val="hybridMultilevel"/>
    <w:tmpl w:val="66CAEE7C"/>
    <w:lvl w:ilvl="0" w:tplc="27F2BCD2">
      <w:start w:val="1"/>
      <w:numFmt w:val="lowerLetter"/>
      <w:lvlText w:val="%1."/>
      <w:lvlJc w:val="left"/>
      <w:pPr>
        <w:ind w:left="720" w:hanging="360"/>
      </w:pPr>
      <w:rPr>
        <w:rFonts w:hint="default"/>
        <w: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56414C8B"/>
    <w:multiLevelType w:val="hybridMultilevel"/>
    <w:tmpl w:val="D2DAA612"/>
    <w:lvl w:ilvl="0" w:tplc="9B30EA72">
      <w:start w:val="1"/>
      <w:numFmt w:val="decimal"/>
      <w:lvlText w:val="11.%1"/>
      <w:lvlJc w:val="left"/>
      <w:pPr>
        <w:ind w:left="720" w:hanging="360"/>
      </w:pPr>
      <w:rPr>
        <w:rFonts w:ascii="Arial" w:hAnsi="Arial"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7616013"/>
    <w:multiLevelType w:val="hybridMultilevel"/>
    <w:tmpl w:val="248A0DC0"/>
    <w:lvl w:ilvl="0" w:tplc="18C2508E">
      <w:start w:val="1"/>
      <w:numFmt w:val="lowerLetter"/>
      <w:pStyle w:val="Style2"/>
      <w:lvlText w:val="%1."/>
      <w:lvlJc w:val="left"/>
      <w:pPr>
        <w:ind w:left="1070" w:hanging="360"/>
      </w:pPr>
      <w:rPr>
        <w:rFonts w:hint="default"/>
      </w:rPr>
    </w:lvl>
    <w:lvl w:ilvl="1" w:tplc="B4F21F28">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nsid w:val="5C5A31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F7544BF"/>
    <w:multiLevelType w:val="hybridMultilevel"/>
    <w:tmpl w:val="DC64892A"/>
    <w:lvl w:ilvl="0" w:tplc="390E3F2A">
      <w:start w:val="1"/>
      <w:numFmt w:val="decimal"/>
      <w:lvlText w:val="4.%1"/>
      <w:lvlJc w:val="left"/>
      <w:pPr>
        <w:ind w:left="72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1444205"/>
    <w:multiLevelType w:val="multilevel"/>
    <w:tmpl w:val="DF7642B2"/>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3404BD5"/>
    <w:multiLevelType w:val="hybridMultilevel"/>
    <w:tmpl w:val="DC8A2E58"/>
    <w:lvl w:ilvl="0" w:tplc="C4D6C5BE">
      <w:start w:val="1"/>
      <w:numFmt w:val="decimal"/>
      <w:lvlText w:val="7.%1"/>
      <w:lvlJc w:val="left"/>
      <w:pPr>
        <w:ind w:left="72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727781"/>
    <w:multiLevelType w:val="hybridMultilevel"/>
    <w:tmpl w:val="E7C04840"/>
    <w:lvl w:ilvl="0" w:tplc="6B66A7F2">
      <w:start w:val="1"/>
      <w:numFmt w:val="decimal"/>
      <w:lvlText w:val="8.%1"/>
      <w:lvlJc w:val="left"/>
      <w:pPr>
        <w:ind w:left="644" w:hanging="360"/>
      </w:pPr>
      <w:rPr>
        <w:rFonts w:ascii="Arial" w:hAnsi="Arial" w:hint="default"/>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F2E55DD"/>
    <w:multiLevelType w:val="hybridMultilevel"/>
    <w:tmpl w:val="15163578"/>
    <w:lvl w:ilvl="0" w:tplc="BC00DC12">
      <w:start w:val="1"/>
      <w:numFmt w:val="decimal"/>
      <w:lvlText w:val="2.%1"/>
      <w:lvlJc w:val="left"/>
      <w:pPr>
        <w:ind w:left="720" w:hanging="360"/>
      </w:pPr>
      <w:rPr>
        <w:rFonts w:ascii="Arial" w:hAnsi="Arial" w:hint="default"/>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33"/>
  </w:num>
  <w:num w:numId="4">
    <w:abstractNumId w:val="10"/>
  </w:num>
  <w:num w:numId="5">
    <w:abstractNumId w:val="26"/>
  </w:num>
  <w:num w:numId="6">
    <w:abstractNumId w:val="8"/>
  </w:num>
  <w:num w:numId="7">
    <w:abstractNumId w:val="6"/>
  </w:num>
  <w:num w:numId="8">
    <w:abstractNumId w:val="15"/>
  </w:num>
  <w:num w:numId="9">
    <w:abstractNumId w:val="16"/>
  </w:num>
  <w:num w:numId="10">
    <w:abstractNumId w:val="29"/>
  </w:num>
  <w:num w:numId="11">
    <w:abstractNumId w:val="38"/>
  </w:num>
  <w:num w:numId="12">
    <w:abstractNumId w:val="21"/>
  </w:num>
  <w:num w:numId="13">
    <w:abstractNumId w:val="31"/>
  </w:num>
  <w:num w:numId="14">
    <w:abstractNumId w:val="18"/>
  </w:num>
  <w:num w:numId="15">
    <w:abstractNumId w:val="3"/>
  </w:num>
  <w:num w:numId="16">
    <w:abstractNumId w:val="7"/>
  </w:num>
  <w:num w:numId="17">
    <w:abstractNumId w:val="34"/>
  </w:num>
  <w:num w:numId="18">
    <w:abstractNumId w:val="17"/>
  </w:num>
  <w:num w:numId="19">
    <w:abstractNumId w:val="13"/>
  </w:num>
  <w:num w:numId="20">
    <w:abstractNumId w:val="19"/>
  </w:num>
  <w:num w:numId="21">
    <w:abstractNumId w:val="24"/>
  </w:num>
  <w:num w:numId="22">
    <w:abstractNumId w:val="2"/>
  </w:num>
  <w:num w:numId="23">
    <w:abstractNumId w:val="5"/>
  </w:num>
  <w:num w:numId="24">
    <w:abstractNumId w:val="37"/>
  </w:num>
  <w:num w:numId="25">
    <w:abstractNumId w:val="28"/>
  </w:num>
  <w:num w:numId="2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425"/>
  <w:noPunctuationKerning/>
  <w:characterSpacingControl w:val="doNotCompress"/>
  <w:hdrShapeDefaults>
    <o:shapedefaults v:ext="edit" spidmax="2007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WS" w:val="bWSLetter"/>
  </w:docVars>
  <w:rsids>
    <w:rsidRoot w:val="00DD37EA"/>
    <w:rsid w:val="00000603"/>
    <w:rsid w:val="00000C21"/>
    <w:rsid w:val="000012D3"/>
    <w:rsid w:val="000013AE"/>
    <w:rsid w:val="0000142B"/>
    <w:rsid w:val="00001A34"/>
    <w:rsid w:val="00002E38"/>
    <w:rsid w:val="00003317"/>
    <w:rsid w:val="0000371F"/>
    <w:rsid w:val="00004470"/>
    <w:rsid w:val="00004770"/>
    <w:rsid w:val="0000692F"/>
    <w:rsid w:val="00006DFA"/>
    <w:rsid w:val="000070D3"/>
    <w:rsid w:val="00007949"/>
    <w:rsid w:val="000123CD"/>
    <w:rsid w:val="00012420"/>
    <w:rsid w:val="000138CF"/>
    <w:rsid w:val="00013925"/>
    <w:rsid w:val="000142F3"/>
    <w:rsid w:val="000150FC"/>
    <w:rsid w:val="00015BBF"/>
    <w:rsid w:val="00015F74"/>
    <w:rsid w:val="000161E3"/>
    <w:rsid w:val="00016F20"/>
    <w:rsid w:val="000174A3"/>
    <w:rsid w:val="00020BDE"/>
    <w:rsid w:val="00021072"/>
    <w:rsid w:val="0002151B"/>
    <w:rsid w:val="00022B33"/>
    <w:rsid w:val="00023BF9"/>
    <w:rsid w:val="00024CB0"/>
    <w:rsid w:val="000251C6"/>
    <w:rsid w:val="000258A0"/>
    <w:rsid w:val="00025D63"/>
    <w:rsid w:val="0002665C"/>
    <w:rsid w:val="0002696C"/>
    <w:rsid w:val="000275EF"/>
    <w:rsid w:val="000308F4"/>
    <w:rsid w:val="00030F8E"/>
    <w:rsid w:val="00031075"/>
    <w:rsid w:val="00031B10"/>
    <w:rsid w:val="0003212A"/>
    <w:rsid w:val="000347F2"/>
    <w:rsid w:val="00034CB9"/>
    <w:rsid w:val="000354E0"/>
    <w:rsid w:val="00035728"/>
    <w:rsid w:val="00035F43"/>
    <w:rsid w:val="00036602"/>
    <w:rsid w:val="00036984"/>
    <w:rsid w:val="00036D6D"/>
    <w:rsid w:val="000371FD"/>
    <w:rsid w:val="00037851"/>
    <w:rsid w:val="00037ABF"/>
    <w:rsid w:val="000400B6"/>
    <w:rsid w:val="000406A7"/>
    <w:rsid w:val="0004163B"/>
    <w:rsid w:val="00041BA3"/>
    <w:rsid w:val="00041E62"/>
    <w:rsid w:val="00043920"/>
    <w:rsid w:val="00046216"/>
    <w:rsid w:val="00047D06"/>
    <w:rsid w:val="00051ADE"/>
    <w:rsid w:val="000524FE"/>
    <w:rsid w:val="000526CB"/>
    <w:rsid w:val="00052ACF"/>
    <w:rsid w:val="00053741"/>
    <w:rsid w:val="00053AF5"/>
    <w:rsid w:val="00054B41"/>
    <w:rsid w:val="00056020"/>
    <w:rsid w:val="00056059"/>
    <w:rsid w:val="00056238"/>
    <w:rsid w:val="00057756"/>
    <w:rsid w:val="00057CA3"/>
    <w:rsid w:val="000604B2"/>
    <w:rsid w:val="00060C30"/>
    <w:rsid w:val="00060C4B"/>
    <w:rsid w:val="00060EBB"/>
    <w:rsid w:val="000613E1"/>
    <w:rsid w:val="0006181E"/>
    <w:rsid w:val="00061DE2"/>
    <w:rsid w:val="0006274E"/>
    <w:rsid w:val="00063177"/>
    <w:rsid w:val="000638EF"/>
    <w:rsid w:val="00063DCA"/>
    <w:rsid w:val="00067001"/>
    <w:rsid w:val="000670D5"/>
    <w:rsid w:val="00067389"/>
    <w:rsid w:val="00067483"/>
    <w:rsid w:val="00067493"/>
    <w:rsid w:val="00067E4F"/>
    <w:rsid w:val="0007162A"/>
    <w:rsid w:val="00072851"/>
    <w:rsid w:val="00073EF7"/>
    <w:rsid w:val="00074606"/>
    <w:rsid w:val="00075086"/>
    <w:rsid w:val="000774A5"/>
    <w:rsid w:val="00080A1F"/>
    <w:rsid w:val="000813F8"/>
    <w:rsid w:val="00082271"/>
    <w:rsid w:val="00082BCD"/>
    <w:rsid w:val="0008686E"/>
    <w:rsid w:val="0008763D"/>
    <w:rsid w:val="000902FB"/>
    <w:rsid w:val="0009405D"/>
    <w:rsid w:val="000948C6"/>
    <w:rsid w:val="000954B3"/>
    <w:rsid w:val="000957C4"/>
    <w:rsid w:val="000969DB"/>
    <w:rsid w:val="000969F1"/>
    <w:rsid w:val="00096ED9"/>
    <w:rsid w:val="000970B6"/>
    <w:rsid w:val="000A0820"/>
    <w:rsid w:val="000A2BE1"/>
    <w:rsid w:val="000A38D6"/>
    <w:rsid w:val="000A4009"/>
    <w:rsid w:val="000A559E"/>
    <w:rsid w:val="000A5A53"/>
    <w:rsid w:val="000A5A88"/>
    <w:rsid w:val="000A62FD"/>
    <w:rsid w:val="000A6847"/>
    <w:rsid w:val="000A6989"/>
    <w:rsid w:val="000A6BA2"/>
    <w:rsid w:val="000A71D4"/>
    <w:rsid w:val="000A7BC9"/>
    <w:rsid w:val="000B0982"/>
    <w:rsid w:val="000B1748"/>
    <w:rsid w:val="000B2855"/>
    <w:rsid w:val="000B315D"/>
    <w:rsid w:val="000B3340"/>
    <w:rsid w:val="000B3805"/>
    <w:rsid w:val="000B38B4"/>
    <w:rsid w:val="000B4BDD"/>
    <w:rsid w:val="000B514A"/>
    <w:rsid w:val="000B5DCB"/>
    <w:rsid w:val="000B6B6B"/>
    <w:rsid w:val="000B7A04"/>
    <w:rsid w:val="000B7B08"/>
    <w:rsid w:val="000B7B59"/>
    <w:rsid w:val="000B7EDE"/>
    <w:rsid w:val="000C293B"/>
    <w:rsid w:val="000C2A41"/>
    <w:rsid w:val="000C3907"/>
    <w:rsid w:val="000C46D8"/>
    <w:rsid w:val="000C4ADB"/>
    <w:rsid w:val="000C4F15"/>
    <w:rsid w:val="000C59EE"/>
    <w:rsid w:val="000D00FC"/>
    <w:rsid w:val="000D0CFE"/>
    <w:rsid w:val="000D1213"/>
    <w:rsid w:val="000D1A89"/>
    <w:rsid w:val="000D2025"/>
    <w:rsid w:val="000D285C"/>
    <w:rsid w:val="000D327A"/>
    <w:rsid w:val="000D40E2"/>
    <w:rsid w:val="000D424A"/>
    <w:rsid w:val="000D4398"/>
    <w:rsid w:val="000D47DB"/>
    <w:rsid w:val="000D5212"/>
    <w:rsid w:val="000D5F02"/>
    <w:rsid w:val="000D6804"/>
    <w:rsid w:val="000D6AED"/>
    <w:rsid w:val="000D7165"/>
    <w:rsid w:val="000D79DF"/>
    <w:rsid w:val="000D7C1A"/>
    <w:rsid w:val="000E00E9"/>
    <w:rsid w:val="000E02CE"/>
    <w:rsid w:val="000E210B"/>
    <w:rsid w:val="000E2F98"/>
    <w:rsid w:val="000E3649"/>
    <w:rsid w:val="000E43C6"/>
    <w:rsid w:val="000E4D39"/>
    <w:rsid w:val="000E4F18"/>
    <w:rsid w:val="000E51FE"/>
    <w:rsid w:val="000E61F1"/>
    <w:rsid w:val="000E6314"/>
    <w:rsid w:val="000E750C"/>
    <w:rsid w:val="000E7C71"/>
    <w:rsid w:val="000E7D46"/>
    <w:rsid w:val="000F0349"/>
    <w:rsid w:val="000F0418"/>
    <w:rsid w:val="000F05A8"/>
    <w:rsid w:val="000F1247"/>
    <w:rsid w:val="000F1733"/>
    <w:rsid w:val="000F17CD"/>
    <w:rsid w:val="000F1DD1"/>
    <w:rsid w:val="000F1F0A"/>
    <w:rsid w:val="000F21C8"/>
    <w:rsid w:val="000F31F8"/>
    <w:rsid w:val="000F3552"/>
    <w:rsid w:val="000F39FE"/>
    <w:rsid w:val="000F3A67"/>
    <w:rsid w:val="000F6598"/>
    <w:rsid w:val="000F6982"/>
    <w:rsid w:val="000F7087"/>
    <w:rsid w:val="000F72FA"/>
    <w:rsid w:val="000F731D"/>
    <w:rsid w:val="000F7F46"/>
    <w:rsid w:val="001006E6"/>
    <w:rsid w:val="00100985"/>
    <w:rsid w:val="001011BA"/>
    <w:rsid w:val="001012F3"/>
    <w:rsid w:val="00101AC4"/>
    <w:rsid w:val="001025C6"/>
    <w:rsid w:val="00102AA2"/>
    <w:rsid w:val="00104B2C"/>
    <w:rsid w:val="00105A17"/>
    <w:rsid w:val="00105CCE"/>
    <w:rsid w:val="00105FBE"/>
    <w:rsid w:val="00106B5C"/>
    <w:rsid w:val="001074E9"/>
    <w:rsid w:val="0010795D"/>
    <w:rsid w:val="00107E81"/>
    <w:rsid w:val="00110778"/>
    <w:rsid w:val="001114F0"/>
    <w:rsid w:val="001115F5"/>
    <w:rsid w:val="0011245C"/>
    <w:rsid w:val="0011343D"/>
    <w:rsid w:val="0011352A"/>
    <w:rsid w:val="0011391C"/>
    <w:rsid w:val="00113B14"/>
    <w:rsid w:val="00114462"/>
    <w:rsid w:val="00114A1C"/>
    <w:rsid w:val="00114E11"/>
    <w:rsid w:val="00115853"/>
    <w:rsid w:val="00115B6D"/>
    <w:rsid w:val="00115F8C"/>
    <w:rsid w:val="001161C8"/>
    <w:rsid w:val="00117F69"/>
    <w:rsid w:val="00121C72"/>
    <w:rsid w:val="001227E9"/>
    <w:rsid w:val="00122EFB"/>
    <w:rsid w:val="0012396F"/>
    <w:rsid w:val="00124741"/>
    <w:rsid w:val="00125BDB"/>
    <w:rsid w:val="00126981"/>
    <w:rsid w:val="00127520"/>
    <w:rsid w:val="00127B97"/>
    <w:rsid w:val="00131243"/>
    <w:rsid w:val="001325B7"/>
    <w:rsid w:val="001328D5"/>
    <w:rsid w:val="00133573"/>
    <w:rsid w:val="00134D86"/>
    <w:rsid w:val="00135385"/>
    <w:rsid w:val="00135B0F"/>
    <w:rsid w:val="001365E6"/>
    <w:rsid w:val="00137A06"/>
    <w:rsid w:val="00137F02"/>
    <w:rsid w:val="001404BA"/>
    <w:rsid w:val="001405E5"/>
    <w:rsid w:val="00140C68"/>
    <w:rsid w:val="00140EBC"/>
    <w:rsid w:val="00141388"/>
    <w:rsid w:val="0014264C"/>
    <w:rsid w:val="00142817"/>
    <w:rsid w:val="00142EC4"/>
    <w:rsid w:val="00143926"/>
    <w:rsid w:val="001443B4"/>
    <w:rsid w:val="00144612"/>
    <w:rsid w:val="00145AFF"/>
    <w:rsid w:val="001468B5"/>
    <w:rsid w:val="00147FE2"/>
    <w:rsid w:val="00150A42"/>
    <w:rsid w:val="00150E1B"/>
    <w:rsid w:val="00151727"/>
    <w:rsid w:val="00151E15"/>
    <w:rsid w:val="001540F8"/>
    <w:rsid w:val="00154AA1"/>
    <w:rsid w:val="00157202"/>
    <w:rsid w:val="00157690"/>
    <w:rsid w:val="00157FBC"/>
    <w:rsid w:val="00157FD7"/>
    <w:rsid w:val="00160BE6"/>
    <w:rsid w:val="0016143B"/>
    <w:rsid w:val="001616FC"/>
    <w:rsid w:val="001618F8"/>
    <w:rsid w:val="0016398E"/>
    <w:rsid w:val="00164552"/>
    <w:rsid w:val="00164866"/>
    <w:rsid w:val="001654F0"/>
    <w:rsid w:val="0016660B"/>
    <w:rsid w:val="001668E6"/>
    <w:rsid w:val="00166BDD"/>
    <w:rsid w:val="00166D32"/>
    <w:rsid w:val="00167417"/>
    <w:rsid w:val="00167584"/>
    <w:rsid w:val="00167F5A"/>
    <w:rsid w:val="00167FA2"/>
    <w:rsid w:val="00170013"/>
    <w:rsid w:val="00170334"/>
    <w:rsid w:val="00170675"/>
    <w:rsid w:val="00170A3E"/>
    <w:rsid w:val="00170B48"/>
    <w:rsid w:val="00170F26"/>
    <w:rsid w:val="0017154E"/>
    <w:rsid w:val="00172839"/>
    <w:rsid w:val="00173811"/>
    <w:rsid w:val="001739F2"/>
    <w:rsid w:val="001748F3"/>
    <w:rsid w:val="001764A3"/>
    <w:rsid w:val="001776B2"/>
    <w:rsid w:val="00177DC8"/>
    <w:rsid w:val="00177FC2"/>
    <w:rsid w:val="001800EB"/>
    <w:rsid w:val="0018021F"/>
    <w:rsid w:val="00180C29"/>
    <w:rsid w:val="00180E56"/>
    <w:rsid w:val="001814E6"/>
    <w:rsid w:val="001822B4"/>
    <w:rsid w:val="001824BA"/>
    <w:rsid w:val="00182DC3"/>
    <w:rsid w:val="00184802"/>
    <w:rsid w:val="00184B5E"/>
    <w:rsid w:val="00184C86"/>
    <w:rsid w:val="00184C90"/>
    <w:rsid w:val="00184F43"/>
    <w:rsid w:val="00186741"/>
    <w:rsid w:val="00186D1C"/>
    <w:rsid w:val="00187631"/>
    <w:rsid w:val="0018789C"/>
    <w:rsid w:val="00187B6F"/>
    <w:rsid w:val="001903E9"/>
    <w:rsid w:val="00191543"/>
    <w:rsid w:val="00191737"/>
    <w:rsid w:val="00191762"/>
    <w:rsid w:val="00194235"/>
    <w:rsid w:val="00195069"/>
    <w:rsid w:val="001957DB"/>
    <w:rsid w:val="00195F19"/>
    <w:rsid w:val="0019650F"/>
    <w:rsid w:val="00196697"/>
    <w:rsid w:val="00196F2B"/>
    <w:rsid w:val="001974F4"/>
    <w:rsid w:val="00197963"/>
    <w:rsid w:val="001A00FB"/>
    <w:rsid w:val="001A1202"/>
    <w:rsid w:val="001A271A"/>
    <w:rsid w:val="001A4A72"/>
    <w:rsid w:val="001A4BCF"/>
    <w:rsid w:val="001A562A"/>
    <w:rsid w:val="001A5674"/>
    <w:rsid w:val="001B05F4"/>
    <w:rsid w:val="001B0B41"/>
    <w:rsid w:val="001B14A8"/>
    <w:rsid w:val="001B22C0"/>
    <w:rsid w:val="001B23A4"/>
    <w:rsid w:val="001B23DD"/>
    <w:rsid w:val="001B2C00"/>
    <w:rsid w:val="001B2C6F"/>
    <w:rsid w:val="001B3EDB"/>
    <w:rsid w:val="001B4E39"/>
    <w:rsid w:val="001B5260"/>
    <w:rsid w:val="001B5826"/>
    <w:rsid w:val="001B5D45"/>
    <w:rsid w:val="001B64E4"/>
    <w:rsid w:val="001B6FF1"/>
    <w:rsid w:val="001C033D"/>
    <w:rsid w:val="001C0768"/>
    <w:rsid w:val="001C079F"/>
    <w:rsid w:val="001C0F13"/>
    <w:rsid w:val="001C133E"/>
    <w:rsid w:val="001C16F3"/>
    <w:rsid w:val="001C3392"/>
    <w:rsid w:val="001C3719"/>
    <w:rsid w:val="001C3BD6"/>
    <w:rsid w:val="001C4562"/>
    <w:rsid w:val="001C489D"/>
    <w:rsid w:val="001C4F6E"/>
    <w:rsid w:val="001C77BA"/>
    <w:rsid w:val="001C7D74"/>
    <w:rsid w:val="001C7DF1"/>
    <w:rsid w:val="001D0909"/>
    <w:rsid w:val="001D23C7"/>
    <w:rsid w:val="001D248E"/>
    <w:rsid w:val="001D26B6"/>
    <w:rsid w:val="001D5806"/>
    <w:rsid w:val="001D5B95"/>
    <w:rsid w:val="001D5E96"/>
    <w:rsid w:val="001D6337"/>
    <w:rsid w:val="001D6565"/>
    <w:rsid w:val="001D7304"/>
    <w:rsid w:val="001D7613"/>
    <w:rsid w:val="001E0477"/>
    <w:rsid w:val="001E0AAC"/>
    <w:rsid w:val="001E188C"/>
    <w:rsid w:val="001E1DD7"/>
    <w:rsid w:val="001E21F8"/>
    <w:rsid w:val="001E38BC"/>
    <w:rsid w:val="001E3F5A"/>
    <w:rsid w:val="001E421E"/>
    <w:rsid w:val="001E5013"/>
    <w:rsid w:val="001E5D87"/>
    <w:rsid w:val="001E62CE"/>
    <w:rsid w:val="001E7CB8"/>
    <w:rsid w:val="001E7EC1"/>
    <w:rsid w:val="001E7ECD"/>
    <w:rsid w:val="001F10C3"/>
    <w:rsid w:val="001F1D8D"/>
    <w:rsid w:val="001F23A5"/>
    <w:rsid w:val="001F266A"/>
    <w:rsid w:val="001F2BED"/>
    <w:rsid w:val="001F2F00"/>
    <w:rsid w:val="001F377E"/>
    <w:rsid w:val="001F43D4"/>
    <w:rsid w:val="001F4B2F"/>
    <w:rsid w:val="001F58BD"/>
    <w:rsid w:val="001F5DAA"/>
    <w:rsid w:val="001F691F"/>
    <w:rsid w:val="001F6FE8"/>
    <w:rsid w:val="001F70A3"/>
    <w:rsid w:val="001F7A9A"/>
    <w:rsid w:val="00200815"/>
    <w:rsid w:val="00201045"/>
    <w:rsid w:val="00202D72"/>
    <w:rsid w:val="00203065"/>
    <w:rsid w:val="002052AC"/>
    <w:rsid w:val="00205588"/>
    <w:rsid w:val="002055AF"/>
    <w:rsid w:val="00211062"/>
    <w:rsid w:val="00212562"/>
    <w:rsid w:val="002129DF"/>
    <w:rsid w:val="0021316C"/>
    <w:rsid w:val="002132EF"/>
    <w:rsid w:val="00213E8F"/>
    <w:rsid w:val="00213FD5"/>
    <w:rsid w:val="002141F2"/>
    <w:rsid w:val="00214738"/>
    <w:rsid w:val="00214A44"/>
    <w:rsid w:val="002153D2"/>
    <w:rsid w:val="00215618"/>
    <w:rsid w:val="00215CCA"/>
    <w:rsid w:val="00215D3C"/>
    <w:rsid w:val="002174C2"/>
    <w:rsid w:val="0021780F"/>
    <w:rsid w:val="00217C89"/>
    <w:rsid w:val="0022020E"/>
    <w:rsid w:val="00220F33"/>
    <w:rsid w:val="0022103E"/>
    <w:rsid w:val="0022128E"/>
    <w:rsid w:val="0022169C"/>
    <w:rsid w:val="0022253C"/>
    <w:rsid w:val="00223964"/>
    <w:rsid w:val="00223A01"/>
    <w:rsid w:val="00223EA6"/>
    <w:rsid w:val="0022598E"/>
    <w:rsid w:val="0022621E"/>
    <w:rsid w:val="00226371"/>
    <w:rsid w:val="002274CF"/>
    <w:rsid w:val="002277EA"/>
    <w:rsid w:val="002317CB"/>
    <w:rsid w:val="00231C39"/>
    <w:rsid w:val="00232043"/>
    <w:rsid w:val="00232555"/>
    <w:rsid w:val="00233BC0"/>
    <w:rsid w:val="002340A0"/>
    <w:rsid w:val="002348CF"/>
    <w:rsid w:val="002349D6"/>
    <w:rsid w:val="00235430"/>
    <w:rsid w:val="002402D7"/>
    <w:rsid w:val="00241750"/>
    <w:rsid w:val="002424B9"/>
    <w:rsid w:val="00242EC0"/>
    <w:rsid w:val="002432A9"/>
    <w:rsid w:val="00243AAC"/>
    <w:rsid w:val="00244DFE"/>
    <w:rsid w:val="00245AC7"/>
    <w:rsid w:val="002466FF"/>
    <w:rsid w:val="00247135"/>
    <w:rsid w:val="0024794D"/>
    <w:rsid w:val="002521FF"/>
    <w:rsid w:val="00252BC2"/>
    <w:rsid w:val="00252ECD"/>
    <w:rsid w:val="002534E4"/>
    <w:rsid w:val="00253665"/>
    <w:rsid w:val="00253E60"/>
    <w:rsid w:val="002543D5"/>
    <w:rsid w:val="00254458"/>
    <w:rsid w:val="00254490"/>
    <w:rsid w:val="00255260"/>
    <w:rsid w:val="00257B76"/>
    <w:rsid w:val="0026020E"/>
    <w:rsid w:val="00260878"/>
    <w:rsid w:val="002608F8"/>
    <w:rsid w:val="00261254"/>
    <w:rsid w:val="00261A5F"/>
    <w:rsid w:val="00261C6E"/>
    <w:rsid w:val="002624EC"/>
    <w:rsid w:val="0026261B"/>
    <w:rsid w:val="00262C0A"/>
    <w:rsid w:val="0026560A"/>
    <w:rsid w:val="002661AC"/>
    <w:rsid w:val="00266DC8"/>
    <w:rsid w:val="00267983"/>
    <w:rsid w:val="00267A61"/>
    <w:rsid w:val="002703F4"/>
    <w:rsid w:val="002705B2"/>
    <w:rsid w:val="00271C1C"/>
    <w:rsid w:val="00273A65"/>
    <w:rsid w:val="00273EEF"/>
    <w:rsid w:val="0027527F"/>
    <w:rsid w:val="00277717"/>
    <w:rsid w:val="002779E5"/>
    <w:rsid w:val="00281B4F"/>
    <w:rsid w:val="00281C66"/>
    <w:rsid w:val="00282755"/>
    <w:rsid w:val="002839E4"/>
    <w:rsid w:val="002844B5"/>
    <w:rsid w:val="00284F27"/>
    <w:rsid w:val="0028502C"/>
    <w:rsid w:val="002850CB"/>
    <w:rsid w:val="00285960"/>
    <w:rsid w:val="00286957"/>
    <w:rsid w:val="00290F1D"/>
    <w:rsid w:val="00293143"/>
    <w:rsid w:val="00293320"/>
    <w:rsid w:val="00293A41"/>
    <w:rsid w:val="00293E4B"/>
    <w:rsid w:val="00294769"/>
    <w:rsid w:val="002955E2"/>
    <w:rsid w:val="00295965"/>
    <w:rsid w:val="00297823"/>
    <w:rsid w:val="002A04A8"/>
    <w:rsid w:val="002A1C90"/>
    <w:rsid w:val="002A26FB"/>
    <w:rsid w:val="002A3283"/>
    <w:rsid w:val="002A5162"/>
    <w:rsid w:val="002A5322"/>
    <w:rsid w:val="002A72F3"/>
    <w:rsid w:val="002A79B3"/>
    <w:rsid w:val="002A7E6F"/>
    <w:rsid w:val="002B0EAC"/>
    <w:rsid w:val="002B0FBB"/>
    <w:rsid w:val="002B2116"/>
    <w:rsid w:val="002B2530"/>
    <w:rsid w:val="002B2D0D"/>
    <w:rsid w:val="002B41DC"/>
    <w:rsid w:val="002B591C"/>
    <w:rsid w:val="002B67BF"/>
    <w:rsid w:val="002B6B00"/>
    <w:rsid w:val="002C0931"/>
    <w:rsid w:val="002C14A6"/>
    <w:rsid w:val="002C1DBD"/>
    <w:rsid w:val="002C234C"/>
    <w:rsid w:val="002C309C"/>
    <w:rsid w:val="002D075F"/>
    <w:rsid w:val="002D0BCB"/>
    <w:rsid w:val="002D3401"/>
    <w:rsid w:val="002D37AC"/>
    <w:rsid w:val="002D462E"/>
    <w:rsid w:val="002D53FB"/>
    <w:rsid w:val="002D5FFC"/>
    <w:rsid w:val="002E1A3E"/>
    <w:rsid w:val="002E1E12"/>
    <w:rsid w:val="002E29BE"/>
    <w:rsid w:val="002E2B3A"/>
    <w:rsid w:val="002E2E64"/>
    <w:rsid w:val="002E5D02"/>
    <w:rsid w:val="002E5E3F"/>
    <w:rsid w:val="002E750F"/>
    <w:rsid w:val="002F12DF"/>
    <w:rsid w:val="002F2F40"/>
    <w:rsid w:val="002F3647"/>
    <w:rsid w:val="002F3C97"/>
    <w:rsid w:val="002F4129"/>
    <w:rsid w:val="002F4A68"/>
    <w:rsid w:val="002F5614"/>
    <w:rsid w:val="002F7405"/>
    <w:rsid w:val="00301367"/>
    <w:rsid w:val="00303F74"/>
    <w:rsid w:val="003065EA"/>
    <w:rsid w:val="00306605"/>
    <w:rsid w:val="003067C1"/>
    <w:rsid w:val="00306ED7"/>
    <w:rsid w:val="00306EFA"/>
    <w:rsid w:val="00306F76"/>
    <w:rsid w:val="0030706D"/>
    <w:rsid w:val="00307FCA"/>
    <w:rsid w:val="0031095E"/>
    <w:rsid w:val="00310D41"/>
    <w:rsid w:val="003116E7"/>
    <w:rsid w:val="00315624"/>
    <w:rsid w:val="00315970"/>
    <w:rsid w:val="0031610A"/>
    <w:rsid w:val="00316536"/>
    <w:rsid w:val="00316F7F"/>
    <w:rsid w:val="00317711"/>
    <w:rsid w:val="0031797D"/>
    <w:rsid w:val="0032230B"/>
    <w:rsid w:val="0032267F"/>
    <w:rsid w:val="003236B7"/>
    <w:rsid w:val="00324DB2"/>
    <w:rsid w:val="00325178"/>
    <w:rsid w:val="00330243"/>
    <w:rsid w:val="003329AC"/>
    <w:rsid w:val="00332C68"/>
    <w:rsid w:val="00332D07"/>
    <w:rsid w:val="00333C92"/>
    <w:rsid w:val="003344BE"/>
    <w:rsid w:val="00336EBC"/>
    <w:rsid w:val="003377A4"/>
    <w:rsid w:val="00341D6E"/>
    <w:rsid w:val="0034208E"/>
    <w:rsid w:val="00342257"/>
    <w:rsid w:val="00342DDA"/>
    <w:rsid w:val="00342FF3"/>
    <w:rsid w:val="00345A84"/>
    <w:rsid w:val="003460CE"/>
    <w:rsid w:val="00346CEC"/>
    <w:rsid w:val="00347592"/>
    <w:rsid w:val="003500D4"/>
    <w:rsid w:val="00350247"/>
    <w:rsid w:val="003509EC"/>
    <w:rsid w:val="003519E4"/>
    <w:rsid w:val="00352A9B"/>
    <w:rsid w:val="00352C19"/>
    <w:rsid w:val="00353E6D"/>
    <w:rsid w:val="00354E4F"/>
    <w:rsid w:val="0035516B"/>
    <w:rsid w:val="00355628"/>
    <w:rsid w:val="00356F00"/>
    <w:rsid w:val="003571E7"/>
    <w:rsid w:val="00360679"/>
    <w:rsid w:val="003608C9"/>
    <w:rsid w:val="0036168A"/>
    <w:rsid w:val="0036202D"/>
    <w:rsid w:val="003623EE"/>
    <w:rsid w:val="00362EC5"/>
    <w:rsid w:val="003630A3"/>
    <w:rsid w:val="003633A1"/>
    <w:rsid w:val="0036457A"/>
    <w:rsid w:val="00364B93"/>
    <w:rsid w:val="0036658F"/>
    <w:rsid w:val="00366B5A"/>
    <w:rsid w:val="003679FC"/>
    <w:rsid w:val="003702E0"/>
    <w:rsid w:val="003705FF"/>
    <w:rsid w:val="00370F30"/>
    <w:rsid w:val="0037330B"/>
    <w:rsid w:val="00373A49"/>
    <w:rsid w:val="003747D7"/>
    <w:rsid w:val="0037740D"/>
    <w:rsid w:val="00380A51"/>
    <w:rsid w:val="00380A60"/>
    <w:rsid w:val="00380E2F"/>
    <w:rsid w:val="00381F2F"/>
    <w:rsid w:val="00382276"/>
    <w:rsid w:val="0038234D"/>
    <w:rsid w:val="003829B0"/>
    <w:rsid w:val="00382AD9"/>
    <w:rsid w:val="003837DB"/>
    <w:rsid w:val="003845DB"/>
    <w:rsid w:val="0038549B"/>
    <w:rsid w:val="00385ABD"/>
    <w:rsid w:val="00387129"/>
    <w:rsid w:val="003871AF"/>
    <w:rsid w:val="00387633"/>
    <w:rsid w:val="003879E8"/>
    <w:rsid w:val="00390043"/>
    <w:rsid w:val="003909A0"/>
    <w:rsid w:val="00390E9C"/>
    <w:rsid w:val="003916DB"/>
    <w:rsid w:val="003918E7"/>
    <w:rsid w:val="00391F36"/>
    <w:rsid w:val="00391F9E"/>
    <w:rsid w:val="00392793"/>
    <w:rsid w:val="003932A0"/>
    <w:rsid w:val="00393966"/>
    <w:rsid w:val="00396D95"/>
    <w:rsid w:val="0039749E"/>
    <w:rsid w:val="003A087E"/>
    <w:rsid w:val="003A1375"/>
    <w:rsid w:val="003A1C65"/>
    <w:rsid w:val="003A23FD"/>
    <w:rsid w:val="003A2943"/>
    <w:rsid w:val="003A2FE6"/>
    <w:rsid w:val="003A33FD"/>
    <w:rsid w:val="003A34AE"/>
    <w:rsid w:val="003A4096"/>
    <w:rsid w:val="003A4211"/>
    <w:rsid w:val="003A4565"/>
    <w:rsid w:val="003A4CFF"/>
    <w:rsid w:val="003A69E2"/>
    <w:rsid w:val="003A7130"/>
    <w:rsid w:val="003B0B17"/>
    <w:rsid w:val="003B19A6"/>
    <w:rsid w:val="003B5187"/>
    <w:rsid w:val="003B55C8"/>
    <w:rsid w:val="003B57B0"/>
    <w:rsid w:val="003B5D05"/>
    <w:rsid w:val="003B66C7"/>
    <w:rsid w:val="003B68A1"/>
    <w:rsid w:val="003B75D6"/>
    <w:rsid w:val="003B777A"/>
    <w:rsid w:val="003B7800"/>
    <w:rsid w:val="003C12DD"/>
    <w:rsid w:val="003C2E06"/>
    <w:rsid w:val="003C3EBF"/>
    <w:rsid w:val="003C452F"/>
    <w:rsid w:val="003C46B9"/>
    <w:rsid w:val="003C4EB9"/>
    <w:rsid w:val="003C5472"/>
    <w:rsid w:val="003C661A"/>
    <w:rsid w:val="003C6AA8"/>
    <w:rsid w:val="003C6DB4"/>
    <w:rsid w:val="003C78F4"/>
    <w:rsid w:val="003C7926"/>
    <w:rsid w:val="003D1375"/>
    <w:rsid w:val="003D1FDD"/>
    <w:rsid w:val="003D2BAD"/>
    <w:rsid w:val="003D34FF"/>
    <w:rsid w:val="003D3672"/>
    <w:rsid w:val="003D36D5"/>
    <w:rsid w:val="003D38E1"/>
    <w:rsid w:val="003D476C"/>
    <w:rsid w:val="003D4E1E"/>
    <w:rsid w:val="003D50C7"/>
    <w:rsid w:val="003D56D6"/>
    <w:rsid w:val="003D5F1F"/>
    <w:rsid w:val="003D6063"/>
    <w:rsid w:val="003D719F"/>
    <w:rsid w:val="003D784B"/>
    <w:rsid w:val="003D7997"/>
    <w:rsid w:val="003D7F5E"/>
    <w:rsid w:val="003E08D6"/>
    <w:rsid w:val="003E0AF3"/>
    <w:rsid w:val="003E1765"/>
    <w:rsid w:val="003E1BB8"/>
    <w:rsid w:val="003E34F8"/>
    <w:rsid w:val="003E3F40"/>
    <w:rsid w:val="003E49D7"/>
    <w:rsid w:val="003E521A"/>
    <w:rsid w:val="003E552F"/>
    <w:rsid w:val="003E6A95"/>
    <w:rsid w:val="003E6B80"/>
    <w:rsid w:val="003E6DB6"/>
    <w:rsid w:val="003E758E"/>
    <w:rsid w:val="003F1AA1"/>
    <w:rsid w:val="003F1D75"/>
    <w:rsid w:val="003F2441"/>
    <w:rsid w:val="003F3975"/>
    <w:rsid w:val="003F3C02"/>
    <w:rsid w:val="003F4007"/>
    <w:rsid w:val="003F44D0"/>
    <w:rsid w:val="003F4749"/>
    <w:rsid w:val="003F55EE"/>
    <w:rsid w:val="003F61C0"/>
    <w:rsid w:val="003F642C"/>
    <w:rsid w:val="003F731A"/>
    <w:rsid w:val="003F7676"/>
    <w:rsid w:val="004003AD"/>
    <w:rsid w:val="004006F8"/>
    <w:rsid w:val="00400930"/>
    <w:rsid w:val="00401085"/>
    <w:rsid w:val="004018D7"/>
    <w:rsid w:val="00402812"/>
    <w:rsid w:val="0040482B"/>
    <w:rsid w:val="00404884"/>
    <w:rsid w:val="00404C66"/>
    <w:rsid w:val="004057C0"/>
    <w:rsid w:val="0040665C"/>
    <w:rsid w:val="00406A50"/>
    <w:rsid w:val="00406B20"/>
    <w:rsid w:val="00407A73"/>
    <w:rsid w:val="0041184B"/>
    <w:rsid w:val="00411DC7"/>
    <w:rsid w:val="004161FE"/>
    <w:rsid w:val="0041798A"/>
    <w:rsid w:val="0042051E"/>
    <w:rsid w:val="00420EFA"/>
    <w:rsid w:val="00420F16"/>
    <w:rsid w:val="004220E0"/>
    <w:rsid w:val="0042237A"/>
    <w:rsid w:val="00422FCD"/>
    <w:rsid w:val="00425812"/>
    <w:rsid w:val="004259D0"/>
    <w:rsid w:val="004267B7"/>
    <w:rsid w:val="00426921"/>
    <w:rsid w:val="00426ED5"/>
    <w:rsid w:val="00426EEE"/>
    <w:rsid w:val="00430D5F"/>
    <w:rsid w:val="004327A6"/>
    <w:rsid w:val="00432C0B"/>
    <w:rsid w:val="00432EDD"/>
    <w:rsid w:val="004334FC"/>
    <w:rsid w:val="00433AE2"/>
    <w:rsid w:val="00433C50"/>
    <w:rsid w:val="00434FC2"/>
    <w:rsid w:val="00435D8E"/>
    <w:rsid w:val="00435E04"/>
    <w:rsid w:val="00436098"/>
    <w:rsid w:val="00436BAC"/>
    <w:rsid w:val="00436C5C"/>
    <w:rsid w:val="004401F2"/>
    <w:rsid w:val="00440470"/>
    <w:rsid w:val="00441B3B"/>
    <w:rsid w:val="00441EFE"/>
    <w:rsid w:val="004424D3"/>
    <w:rsid w:val="00442A49"/>
    <w:rsid w:val="00442F4A"/>
    <w:rsid w:val="00443413"/>
    <w:rsid w:val="00443A73"/>
    <w:rsid w:val="00444E5A"/>
    <w:rsid w:val="00444F11"/>
    <w:rsid w:val="00446BF3"/>
    <w:rsid w:val="004470C4"/>
    <w:rsid w:val="004471D5"/>
    <w:rsid w:val="00447BE5"/>
    <w:rsid w:val="00447EA1"/>
    <w:rsid w:val="0045016F"/>
    <w:rsid w:val="0045058E"/>
    <w:rsid w:val="004517B2"/>
    <w:rsid w:val="00453878"/>
    <w:rsid w:val="00454E42"/>
    <w:rsid w:val="0045519B"/>
    <w:rsid w:val="004561C3"/>
    <w:rsid w:val="00457271"/>
    <w:rsid w:val="00461BBA"/>
    <w:rsid w:val="00462170"/>
    <w:rsid w:val="00463E81"/>
    <w:rsid w:val="00463F8B"/>
    <w:rsid w:val="00464D3E"/>
    <w:rsid w:val="00466EF9"/>
    <w:rsid w:val="0046760E"/>
    <w:rsid w:val="004717A0"/>
    <w:rsid w:val="00471922"/>
    <w:rsid w:val="004725C2"/>
    <w:rsid w:val="00472E0D"/>
    <w:rsid w:val="00472ED4"/>
    <w:rsid w:val="00473917"/>
    <w:rsid w:val="0047391F"/>
    <w:rsid w:val="00474A25"/>
    <w:rsid w:val="00475CF2"/>
    <w:rsid w:val="00475EE4"/>
    <w:rsid w:val="004764B2"/>
    <w:rsid w:val="00476C74"/>
    <w:rsid w:val="0048119E"/>
    <w:rsid w:val="00481AA8"/>
    <w:rsid w:val="00481B69"/>
    <w:rsid w:val="00482552"/>
    <w:rsid w:val="004832AD"/>
    <w:rsid w:val="00485023"/>
    <w:rsid w:val="00486C19"/>
    <w:rsid w:val="00486EEC"/>
    <w:rsid w:val="0048701C"/>
    <w:rsid w:val="004872C3"/>
    <w:rsid w:val="0048735F"/>
    <w:rsid w:val="00494D7C"/>
    <w:rsid w:val="004955B3"/>
    <w:rsid w:val="00495E3D"/>
    <w:rsid w:val="004960F9"/>
    <w:rsid w:val="004965DF"/>
    <w:rsid w:val="004971E4"/>
    <w:rsid w:val="004A06E3"/>
    <w:rsid w:val="004A141A"/>
    <w:rsid w:val="004A1DB1"/>
    <w:rsid w:val="004A31CD"/>
    <w:rsid w:val="004A4D52"/>
    <w:rsid w:val="004A5109"/>
    <w:rsid w:val="004A55B0"/>
    <w:rsid w:val="004A646D"/>
    <w:rsid w:val="004A7318"/>
    <w:rsid w:val="004A7A90"/>
    <w:rsid w:val="004B01D7"/>
    <w:rsid w:val="004B08CE"/>
    <w:rsid w:val="004B0DCC"/>
    <w:rsid w:val="004B0F79"/>
    <w:rsid w:val="004B106C"/>
    <w:rsid w:val="004B35B1"/>
    <w:rsid w:val="004B4D45"/>
    <w:rsid w:val="004B4F13"/>
    <w:rsid w:val="004B5014"/>
    <w:rsid w:val="004B52F0"/>
    <w:rsid w:val="004B5A3A"/>
    <w:rsid w:val="004B5B4A"/>
    <w:rsid w:val="004B644E"/>
    <w:rsid w:val="004B7568"/>
    <w:rsid w:val="004C05A6"/>
    <w:rsid w:val="004C0CC6"/>
    <w:rsid w:val="004C0FFA"/>
    <w:rsid w:val="004C144E"/>
    <w:rsid w:val="004C2E8B"/>
    <w:rsid w:val="004C3265"/>
    <w:rsid w:val="004C3915"/>
    <w:rsid w:val="004C4347"/>
    <w:rsid w:val="004C605F"/>
    <w:rsid w:val="004C6099"/>
    <w:rsid w:val="004C6228"/>
    <w:rsid w:val="004C695D"/>
    <w:rsid w:val="004C7020"/>
    <w:rsid w:val="004C73B9"/>
    <w:rsid w:val="004D0017"/>
    <w:rsid w:val="004D256F"/>
    <w:rsid w:val="004D2F27"/>
    <w:rsid w:val="004D329D"/>
    <w:rsid w:val="004D3BFD"/>
    <w:rsid w:val="004D45A9"/>
    <w:rsid w:val="004D5036"/>
    <w:rsid w:val="004D6329"/>
    <w:rsid w:val="004D6560"/>
    <w:rsid w:val="004D6F1C"/>
    <w:rsid w:val="004D7238"/>
    <w:rsid w:val="004D77BC"/>
    <w:rsid w:val="004E1067"/>
    <w:rsid w:val="004E1A2A"/>
    <w:rsid w:val="004E2189"/>
    <w:rsid w:val="004E23A2"/>
    <w:rsid w:val="004E282B"/>
    <w:rsid w:val="004E2CC2"/>
    <w:rsid w:val="004E3216"/>
    <w:rsid w:val="004E3B7F"/>
    <w:rsid w:val="004E5781"/>
    <w:rsid w:val="004E621C"/>
    <w:rsid w:val="004E62A1"/>
    <w:rsid w:val="004E68CE"/>
    <w:rsid w:val="004E75F9"/>
    <w:rsid w:val="004E7EB7"/>
    <w:rsid w:val="004F0C9D"/>
    <w:rsid w:val="004F10A9"/>
    <w:rsid w:val="004F112A"/>
    <w:rsid w:val="004F1473"/>
    <w:rsid w:val="004F17F7"/>
    <w:rsid w:val="004F1886"/>
    <w:rsid w:val="004F24A3"/>
    <w:rsid w:val="004F254D"/>
    <w:rsid w:val="004F2FAE"/>
    <w:rsid w:val="004F318A"/>
    <w:rsid w:val="004F4265"/>
    <w:rsid w:val="004F4614"/>
    <w:rsid w:val="004F5217"/>
    <w:rsid w:val="004F5333"/>
    <w:rsid w:val="00500A51"/>
    <w:rsid w:val="005034DC"/>
    <w:rsid w:val="0050395F"/>
    <w:rsid w:val="00504327"/>
    <w:rsid w:val="00506837"/>
    <w:rsid w:val="005069C5"/>
    <w:rsid w:val="005074D7"/>
    <w:rsid w:val="005077EB"/>
    <w:rsid w:val="0050796A"/>
    <w:rsid w:val="005108E0"/>
    <w:rsid w:val="005120C6"/>
    <w:rsid w:val="005122FF"/>
    <w:rsid w:val="00514CC1"/>
    <w:rsid w:val="00515206"/>
    <w:rsid w:val="0051590C"/>
    <w:rsid w:val="0051612F"/>
    <w:rsid w:val="00516F51"/>
    <w:rsid w:val="00517E18"/>
    <w:rsid w:val="0052098B"/>
    <w:rsid w:val="00521933"/>
    <w:rsid w:val="00522B5A"/>
    <w:rsid w:val="0052314A"/>
    <w:rsid w:val="0052536C"/>
    <w:rsid w:val="00525744"/>
    <w:rsid w:val="00525A9D"/>
    <w:rsid w:val="00527667"/>
    <w:rsid w:val="005276E4"/>
    <w:rsid w:val="00527BF6"/>
    <w:rsid w:val="00527FA2"/>
    <w:rsid w:val="00530512"/>
    <w:rsid w:val="0053081D"/>
    <w:rsid w:val="00530BB4"/>
    <w:rsid w:val="00530BEB"/>
    <w:rsid w:val="00530FF3"/>
    <w:rsid w:val="00532D74"/>
    <w:rsid w:val="0053444F"/>
    <w:rsid w:val="00535BC9"/>
    <w:rsid w:val="00535F31"/>
    <w:rsid w:val="005363C5"/>
    <w:rsid w:val="0053685D"/>
    <w:rsid w:val="00536BBF"/>
    <w:rsid w:val="0053758A"/>
    <w:rsid w:val="005375F6"/>
    <w:rsid w:val="00537B4E"/>
    <w:rsid w:val="00537FE1"/>
    <w:rsid w:val="005401C7"/>
    <w:rsid w:val="00540465"/>
    <w:rsid w:val="00540AF4"/>
    <w:rsid w:val="00540C3E"/>
    <w:rsid w:val="005411FB"/>
    <w:rsid w:val="005415A8"/>
    <w:rsid w:val="005418B9"/>
    <w:rsid w:val="00541C52"/>
    <w:rsid w:val="00541D34"/>
    <w:rsid w:val="005424D3"/>
    <w:rsid w:val="00543D0D"/>
    <w:rsid w:val="00543FB8"/>
    <w:rsid w:val="005445B6"/>
    <w:rsid w:val="00547B03"/>
    <w:rsid w:val="005500B1"/>
    <w:rsid w:val="005504B0"/>
    <w:rsid w:val="00550AC4"/>
    <w:rsid w:val="00550C8F"/>
    <w:rsid w:val="005518F1"/>
    <w:rsid w:val="005518FD"/>
    <w:rsid w:val="0055234D"/>
    <w:rsid w:val="0055274E"/>
    <w:rsid w:val="0055370A"/>
    <w:rsid w:val="005548B1"/>
    <w:rsid w:val="00554F3E"/>
    <w:rsid w:val="005556A2"/>
    <w:rsid w:val="005557C5"/>
    <w:rsid w:val="00555B80"/>
    <w:rsid w:val="0055657C"/>
    <w:rsid w:val="005604A0"/>
    <w:rsid w:val="0056100C"/>
    <w:rsid w:val="00562634"/>
    <w:rsid w:val="00563761"/>
    <w:rsid w:val="005640D0"/>
    <w:rsid w:val="00564610"/>
    <w:rsid w:val="00565D4B"/>
    <w:rsid w:val="00565F3F"/>
    <w:rsid w:val="0056743E"/>
    <w:rsid w:val="00570589"/>
    <w:rsid w:val="00571930"/>
    <w:rsid w:val="00571ACA"/>
    <w:rsid w:val="00571E82"/>
    <w:rsid w:val="00573063"/>
    <w:rsid w:val="00573382"/>
    <w:rsid w:val="005741B6"/>
    <w:rsid w:val="00574843"/>
    <w:rsid w:val="00577A32"/>
    <w:rsid w:val="00577D9D"/>
    <w:rsid w:val="00581250"/>
    <w:rsid w:val="00581985"/>
    <w:rsid w:val="00581CB9"/>
    <w:rsid w:val="005822CB"/>
    <w:rsid w:val="00583136"/>
    <w:rsid w:val="005833B4"/>
    <w:rsid w:val="00584A32"/>
    <w:rsid w:val="00584AC7"/>
    <w:rsid w:val="00584F75"/>
    <w:rsid w:val="00585504"/>
    <w:rsid w:val="0058562A"/>
    <w:rsid w:val="00585916"/>
    <w:rsid w:val="005859E4"/>
    <w:rsid w:val="00585BAE"/>
    <w:rsid w:val="00585D9C"/>
    <w:rsid w:val="00585DA6"/>
    <w:rsid w:val="005865D9"/>
    <w:rsid w:val="00586C1F"/>
    <w:rsid w:val="005878C5"/>
    <w:rsid w:val="005904AD"/>
    <w:rsid w:val="005904FF"/>
    <w:rsid w:val="00590D2B"/>
    <w:rsid w:val="00591244"/>
    <w:rsid w:val="005919F2"/>
    <w:rsid w:val="00591A16"/>
    <w:rsid w:val="00592D48"/>
    <w:rsid w:val="00593AC5"/>
    <w:rsid w:val="0059493A"/>
    <w:rsid w:val="005972F6"/>
    <w:rsid w:val="00597EAB"/>
    <w:rsid w:val="005A0010"/>
    <w:rsid w:val="005A0814"/>
    <w:rsid w:val="005A0B53"/>
    <w:rsid w:val="005A0FBE"/>
    <w:rsid w:val="005A2EAA"/>
    <w:rsid w:val="005A30F1"/>
    <w:rsid w:val="005A375D"/>
    <w:rsid w:val="005A42AD"/>
    <w:rsid w:val="005A4F5E"/>
    <w:rsid w:val="005A7548"/>
    <w:rsid w:val="005A792A"/>
    <w:rsid w:val="005B0794"/>
    <w:rsid w:val="005B1EB2"/>
    <w:rsid w:val="005B28ED"/>
    <w:rsid w:val="005B29AD"/>
    <w:rsid w:val="005B403C"/>
    <w:rsid w:val="005B4190"/>
    <w:rsid w:val="005B4E5E"/>
    <w:rsid w:val="005B6935"/>
    <w:rsid w:val="005B7033"/>
    <w:rsid w:val="005B72D6"/>
    <w:rsid w:val="005C058C"/>
    <w:rsid w:val="005C0708"/>
    <w:rsid w:val="005C18EE"/>
    <w:rsid w:val="005C2149"/>
    <w:rsid w:val="005C2C9B"/>
    <w:rsid w:val="005C30AB"/>
    <w:rsid w:val="005C3B5E"/>
    <w:rsid w:val="005C40D3"/>
    <w:rsid w:val="005C4123"/>
    <w:rsid w:val="005C46F4"/>
    <w:rsid w:val="005C4AE4"/>
    <w:rsid w:val="005C54D1"/>
    <w:rsid w:val="005C5810"/>
    <w:rsid w:val="005C692F"/>
    <w:rsid w:val="005C7498"/>
    <w:rsid w:val="005C7A54"/>
    <w:rsid w:val="005D18EF"/>
    <w:rsid w:val="005D26A8"/>
    <w:rsid w:val="005D42E8"/>
    <w:rsid w:val="005D43E6"/>
    <w:rsid w:val="005D4CA5"/>
    <w:rsid w:val="005D5503"/>
    <w:rsid w:val="005D5A08"/>
    <w:rsid w:val="005D6986"/>
    <w:rsid w:val="005D6E24"/>
    <w:rsid w:val="005D78ED"/>
    <w:rsid w:val="005D79E4"/>
    <w:rsid w:val="005E055A"/>
    <w:rsid w:val="005E3764"/>
    <w:rsid w:val="005E49B4"/>
    <w:rsid w:val="005E59D2"/>
    <w:rsid w:val="005E5BF5"/>
    <w:rsid w:val="005F1E80"/>
    <w:rsid w:val="005F2576"/>
    <w:rsid w:val="005F295B"/>
    <w:rsid w:val="005F33F1"/>
    <w:rsid w:val="005F6372"/>
    <w:rsid w:val="005F6E3B"/>
    <w:rsid w:val="005F6F68"/>
    <w:rsid w:val="005F7816"/>
    <w:rsid w:val="005F7A7C"/>
    <w:rsid w:val="00601B3C"/>
    <w:rsid w:val="00601BD8"/>
    <w:rsid w:val="00601E29"/>
    <w:rsid w:val="0060269E"/>
    <w:rsid w:val="0060272C"/>
    <w:rsid w:val="00603393"/>
    <w:rsid w:val="006046BB"/>
    <w:rsid w:val="00604A71"/>
    <w:rsid w:val="00604AF6"/>
    <w:rsid w:val="0060562D"/>
    <w:rsid w:val="00605827"/>
    <w:rsid w:val="006059B3"/>
    <w:rsid w:val="00606ADD"/>
    <w:rsid w:val="00610DA3"/>
    <w:rsid w:val="006147BE"/>
    <w:rsid w:val="006148E5"/>
    <w:rsid w:val="00614ADC"/>
    <w:rsid w:val="00615968"/>
    <w:rsid w:val="00616A6F"/>
    <w:rsid w:val="00616DE8"/>
    <w:rsid w:val="00617080"/>
    <w:rsid w:val="00620192"/>
    <w:rsid w:val="0062034C"/>
    <w:rsid w:val="006211A0"/>
    <w:rsid w:val="006217C4"/>
    <w:rsid w:val="00621CAA"/>
    <w:rsid w:val="00622099"/>
    <w:rsid w:val="00622905"/>
    <w:rsid w:val="006232A8"/>
    <w:rsid w:val="006240D4"/>
    <w:rsid w:val="0062440A"/>
    <w:rsid w:val="0062512C"/>
    <w:rsid w:val="00625B8C"/>
    <w:rsid w:val="00627251"/>
    <w:rsid w:val="006277BA"/>
    <w:rsid w:val="00631791"/>
    <w:rsid w:val="0063195B"/>
    <w:rsid w:val="00633964"/>
    <w:rsid w:val="00633A44"/>
    <w:rsid w:val="006346AC"/>
    <w:rsid w:val="00634F93"/>
    <w:rsid w:val="00636A49"/>
    <w:rsid w:val="00636E44"/>
    <w:rsid w:val="00641007"/>
    <w:rsid w:val="00641C91"/>
    <w:rsid w:val="00643AC6"/>
    <w:rsid w:val="00643BA3"/>
    <w:rsid w:val="00644BBF"/>
    <w:rsid w:val="006450F3"/>
    <w:rsid w:val="006454E8"/>
    <w:rsid w:val="006457CF"/>
    <w:rsid w:val="00645856"/>
    <w:rsid w:val="00645A00"/>
    <w:rsid w:val="00646441"/>
    <w:rsid w:val="0064667D"/>
    <w:rsid w:val="0064698C"/>
    <w:rsid w:val="0064733E"/>
    <w:rsid w:val="006477BB"/>
    <w:rsid w:val="00647AE0"/>
    <w:rsid w:val="00647BF5"/>
    <w:rsid w:val="00647DEB"/>
    <w:rsid w:val="00650551"/>
    <w:rsid w:val="00651A51"/>
    <w:rsid w:val="00653F9A"/>
    <w:rsid w:val="006542BE"/>
    <w:rsid w:val="00655408"/>
    <w:rsid w:val="00655E5E"/>
    <w:rsid w:val="006576A5"/>
    <w:rsid w:val="006576FB"/>
    <w:rsid w:val="00657F20"/>
    <w:rsid w:val="00660E38"/>
    <w:rsid w:val="00661EA3"/>
    <w:rsid w:val="00661EF1"/>
    <w:rsid w:val="006620C5"/>
    <w:rsid w:val="00662C6B"/>
    <w:rsid w:val="006633D6"/>
    <w:rsid w:val="00663ADA"/>
    <w:rsid w:val="00663C12"/>
    <w:rsid w:val="00665D8E"/>
    <w:rsid w:val="0066733F"/>
    <w:rsid w:val="006711B4"/>
    <w:rsid w:val="006728FE"/>
    <w:rsid w:val="00672DB8"/>
    <w:rsid w:val="00673BAF"/>
    <w:rsid w:val="00673D0B"/>
    <w:rsid w:val="0067520A"/>
    <w:rsid w:val="006752E7"/>
    <w:rsid w:val="0067709D"/>
    <w:rsid w:val="006771D4"/>
    <w:rsid w:val="006779F4"/>
    <w:rsid w:val="006801BF"/>
    <w:rsid w:val="0068133E"/>
    <w:rsid w:val="00681637"/>
    <w:rsid w:val="006818EF"/>
    <w:rsid w:val="006819F0"/>
    <w:rsid w:val="0068269A"/>
    <w:rsid w:val="006837DF"/>
    <w:rsid w:val="00684405"/>
    <w:rsid w:val="006844BC"/>
    <w:rsid w:val="00684EC0"/>
    <w:rsid w:val="00685969"/>
    <w:rsid w:val="00685DC9"/>
    <w:rsid w:val="00686BF8"/>
    <w:rsid w:val="00687E93"/>
    <w:rsid w:val="00687FA0"/>
    <w:rsid w:val="00690246"/>
    <w:rsid w:val="006927D3"/>
    <w:rsid w:val="00692A64"/>
    <w:rsid w:val="00692CB2"/>
    <w:rsid w:val="006930CB"/>
    <w:rsid w:val="00693163"/>
    <w:rsid w:val="00694058"/>
    <w:rsid w:val="0069440F"/>
    <w:rsid w:val="0069478A"/>
    <w:rsid w:val="006948D4"/>
    <w:rsid w:val="00694E24"/>
    <w:rsid w:val="00694F0E"/>
    <w:rsid w:val="00695400"/>
    <w:rsid w:val="00695540"/>
    <w:rsid w:val="006966D7"/>
    <w:rsid w:val="0069719C"/>
    <w:rsid w:val="006972A1"/>
    <w:rsid w:val="006979FB"/>
    <w:rsid w:val="00697C18"/>
    <w:rsid w:val="006A00F2"/>
    <w:rsid w:val="006A0820"/>
    <w:rsid w:val="006A1EBD"/>
    <w:rsid w:val="006A2B73"/>
    <w:rsid w:val="006A4F8A"/>
    <w:rsid w:val="006A5A24"/>
    <w:rsid w:val="006B0564"/>
    <w:rsid w:val="006B0A34"/>
    <w:rsid w:val="006B2431"/>
    <w:rsid w:val="006B31F3"/>
    <w:rsid w:val="006B597D"/>
    <w:rsid w:val="006B5DDA"/>
    <w:rsid w:val="006B66A7"/>
    <w:rsid w:val="006B75A7"/>
    <w:rsid w:val="006B7AA7"/>
    <w:rsid w:val="006C0449"/>
    <w:rsid w:val="006C0ACB"/>
    <w:rsid w:val="006C21C2"/>
    <w:rsid w:val="006C2838"/>
    <w:rsid w:val="006C2BCC"/>
    <w:rsid w:val="006C33D8"/>
    <w:rsid w:val="006C422A"/>
    <w:rsid w:val="006C45DF"/>
    <w:rsid w:val="006C53C3"/>
    <w:rsid w:val="006C5BA1"/>
    <w:rsid w:val="006C5F03"/>
    <w:rsid w:val="006C62C1"/>
    <w:rsid w:val="006C70CD"/>
    <w:rsid w:val="006D0D59"/>
    <w:rsid w:val="006D10F5"/>
    <w:rsid w:val="006D1B40"/>
    <w:rsid w:val="006D1C4F"/>
    <w:rsid w:val="006D372A"/>
    <w:rsid w:val="006D3E6E"/>
    <w:rsid w:val="006D3ECF"/>
    <w:rsid w:val="006D4910"/>
    <w:rsid w:val="006D58A4"/>
    <w:rsid w:val="006D5B09"/>
    <w:rsid w:val="006D6267"/>
    <w:rsid w:val="006D727A"/>
    <w:rsid w:val="006E162D"/>
    <w:rsid w:val="006E43DB"/>
    <w:rsid w:val="006E4B85"/>
    <w:rsid w:val="006E4D30"/>
    <w:rsid w:val="006E6AF6"/>
    <w:rsid w:val="006E6F17"/>
    <w:rsid w:val="006F087C"/>
    <w:rsid w:val="006F1282"/>
    <w:rsid w:val="006F166C"/>
    <w:rsid w:val="006F1BB4"/>
    <w:rsid w:val="006F2336"/>
    <w:rsid w:val="006F2699"/>
    <w:rsid w:val="006F335D"/>
    <w:rsid w:val="006F338B"/>
    <w:rsid w:val="006F4156"/>
    <w:rsid w:val="006F6759"/>
    <w:rsid w:val="006F7532"/>
    <w:rsid w:val="006F7EF6"/>
    <w:rsid w:val="00700AC8"/>
    <w:rsid w:val="007016BF"/>
    <w:rsid w:val="007019A3"/>
    <w:rsid w:val="007024B4"/>
    <w:rsid w:val="00702AC7"/>
    <w:rsid w:val="00702C2E"/>
    <w:rsid w:val="007038E7"/>
    <w:rsid w:val="0070414E"/>
    <w:rsid w:val="007055D4"/>
    <w:rsid w:val="007108A6"/>
    <w:rsid w:val="00711DAC"/>
    <w:rsid w:val="0071204B"/>
    <w:rsid w:val="007137C3"/>
    <w:rsid w:val="00714F17"/>
    <w:rsid w:val="00716310"/>
    <w:rsid w:val="00720613"/>
    <w:rsid w:val="0072193C"/>
    <w:rsid w:val="00721B77"/>
    <w:rsid w:val="00721EF9"/>
    <w:rsid w:val="007230FA"/>
    <w:rsid w:val="0072433A"/>
    <w:rsid w:val="007249E6"/>
    <w:rsid w:val="0072656B"/>
    <w:rsid w:val="00726F04"/>
    <w:rsid w:val="007275BF"/>
    <w:rsid w:val="00730A6D"/>
    <w:rsid w:val="00730DC0"/>
    <w:rsid w:val="0073267E"/>
    <w:rsid w:val="00732D05"/>
    <w:rsid w:val="007330A3"/>
    <w:rsid w:val="00733654"/>
    <w:rsid w:val="00734176"/>
    <w:rsid w:val="00734217"/>
    <w:rsid w:val="00735436"/>
    <w:rsid w:val="00735DBB"/>
    <w:rsid w:val="00736939"/>
    <w:rsid w:val="007376F8"/>
    <w:rsid w:val="00737886"/>
    <w:rsid w:val="00741738"/>
    <w:rsid w:val="007419D2"/>
    <w:rsid w:val="007423E7"/>
    <w:rsid w:val="0074326E"/>
    <w:rsid w:val="00743747"/>
    <w:rsid w:val="00744272"/>
    <w:rsid w:val="00744862"/>
    <w:rsid w:val="00744D3F"/>
    <w:rsid w:val="00744DAB"/>
    <w:rsid w:val="00745B08"/>
    <w:rsid w:val="00746E84"/>
    <w:rsid w:val="00747705"/>
    <w:rsid w:val="00747AD3"/>
    <w:rsid w:val="0075000C"/>
    <w:rsid w:val="00751864"/>
    <w:rsid w:val="00752020"/>
    <w:rsid w:val="00752AE7"/>
    <w:rsid w:val="007572BE"/>
    <w:rsid w:val="00757398"/>
    <w:rsid w:val="007608AF"/>
    <w:rsid w:val="00762614"/>
    <w:rsid w:val="00763D9B"/>
    <w:rsid w:val="00765359"/>
    <w:rsid w:val="00765811"/>
    <w:rsid w:val="007661CD"/>
    <w:rsid w:val="00766679"/>
    <w:rsid w:val="007679BE"/>
    <w:rsid w:val="0077116C"/>
    <w:rsid w:val="0077191D"/>
    <w:rsid w:val="0077211A"/>
    <w:rsid w:val="00772D40"/>
    <w:rsid w:val="00773207"/>
    <w:rsid w:val="007749BD"/>
    <w:rsid w:val="00774C85"/>
    <w:rsid w:val="0077641D"/>
    <w:rsid w:val="00780A15"/>
    <w:rsid w:val="00781D99"/>
    <w:rsid w:val="00782B1D"/>
    <w:rsid w:val="00783828"/>
    <w:rsid w:val="00783FE0"/>
    <w:rsid w:val="00785703"/>
    <w:rsid w:val="00785A58"/>
    <w:rsid w:val="00785D75"/>
    <w:rsid w:val="00785DB5"/>
    <w:rsid w:val="00787AF9"/>
    <w:rsid w:val="00790263"/>
    <w:rsid w:val="00791592"/>
    <w:rsid w:val="00791C5E"/>
    <w:rsid w:val="00792E31"/>
    <w:rsid w:val="00792EDB"/>
    <w:rsid w:val="007934F1"/>
    <w:rsid w:val="00795152"/>
    <w:rsid w:val="00797F84"/>
    <w:rsid w:val="007A0067"/>
    <w:rsid w:val="007A034A"/>
    <w:rsid w:val="007A0394"/>
    <w:rsid w:val="007A1441"/>
    <w:rsid w:val="007A2520"/>
    <w:rsid w:val="007A25D7"/>
    <w:rsid w:val="007A2B63"/>
    <w:rsid w:val="007A2EBF"/>
    <w:rsid w:val="007A4B2D"/>
    <w:rsid w:val="007A4C5E"/>
    <w:rsid w:val="007A5D85"/>
    <w:rsid w:val="007A60DE"/>
    <w:rsid w:val="007A6FD4"/>
    <w:rsid w:val="007A7F9C"/>
    <w:rsid w:val="007B0BB9"/>
    <w:rsid w:val="007B0D6E"/>
    <w:rsid w:val="007B1689"/>
    <w:rsid w:val="007B182C"/>
    <w:rsid w:val="007B23C0"/>
    <w:rsid w:val="007B253C"/>
    <w:rsid w:val="007B3797"/>
    <w:rsid w:val="007B7C5C"/>
    <w:rsid w:val="007C0AAE"/>
    <w:rsid w:val="007C12DE"/>
    <w:rsid w:val="007C19DE"/>
    <w:rsid w:val="007C1C1D"/>
    <w:rsid w:val="007C309C"/>
    <w:rsid w:val="007C36D4"/>
    <w:rsid w:val="007C46B4"/>
    <w:rsid w:val="007C51A2"/>
    <w:rsid w:val="007C5D94"/>
    <w:rsid w:val="007C5FA3"/>
    <w:rsid w:val="007C60D7"/>
    <w:rsid w:val="007C636B"/>
    <w:rsid w:val="007D0322"/>
    <w:rsid w:val="007D0D70"/>
    <w:rsid w:val="007D3B9D"/>
    <w:rsid w:val="007D442C"/>
    <w:rsid w:val="007D4CA4"/>
    <w:rsid w:val="007D661F"/>
    <w:rsid w:val="007D6D0A"/>
    <w:rsid w:val="007D729A"/>
    <w:rsid w:val="007D7F34"/>
    <w:rsid w:val="007E135F"/>
    <w:rsid w:val="007E1B1E"/>
    <w:rsid w:val="007E1D6F"/>
    <w:rsid w:val="007E1E3E"/>
    <w:rsid w:val="007E2921"/>
    <w:rsid w:val="007E2F2D"/>
    <w:rsid w:val="007E35DE"/>
    <w:rsid w:val="007E3640"/>
    <w:rsid w:val="007E4B29"/>
    <w:rsid w:val="007E5187"/>
    <w:rsid w:val="007E651B"/>
    <w:rsid w:val="007E6BC3"/>
    <w:rsid w:val="007E736B"/>
    <w:rsid w:val="007E7D40"/>
    <w:rsid w:val="007F0136"/>
    <w:rsid w:val="007F0359"/>
    <w:rsid w:val="007F0811"/>
    <w:rsid w:val="007F0FC5"/>
    <w:rsid w:val="007F1D3B"/>
    <w:rsid w:val="007F2136"/>
    <w:rsid w:val="007F2E5C"/>
    <w:rsid w:val="007F37A0"/>
    <w:rsid w:val="007F526E"/>
    <w:rsid w:val="007F5BB0"/>
    <w:rsid w:val="007F5C30"/>
    <w:rsid w:val="007F73E3"/>
    <w:rsid w:val="007F77B8"/>
    <w:rsid w:val="0080020C"/>
    <w:rsid w:val="00801391"/>
    <w:rsid w:val="00802517"/>
    <w:rsid w:val="00804AD6"/>
    <w:rsid w:val="00805150"/>
    <w:rsid w:val="008057E4"/>
    <w:rsid w:val="008059AF"/>
    <w:rsid w:val="008065E4"/>
    <w:rsid w:val="00806F93"/>
    <w:rsid w:val="00807749"/>
    <w:rsid w:val="00807EA9"/>
    <w:rsid w:val="00810255"/>
    <w:rsid w:val="00810D54"/>
    <w:rsid w:val="008112C4"/>
    <w:rsid w:val="00811CC3"/>
    <w:rsid w:val="0081247D"/>
    <w:rsid w:val="00812F65"/>
    <w:rsid w:val="0081320E"/>
    <w:rsid w:val="008145A8"/>
    <w:rsid w:val="0081483E"/>
    <w:rsid w:val="00814DB1"/>
    <w:rsid w:val="008151F3"/>
    <w:rsid w:val="0081656E"/>
    <w:rsid w:val="008167B4"/>
    <w:rsid w:val="008177C6"/>
    <w:rsid w:val="00817B96"/>
    <w:rsid w:val="00820E0E"/>
    <w:rsid w:val="00820F7A"/>
    <w:rsid w:val="00822056"/>
    <w:rsid w:val="008231F5"/>
    <w:rsid w:val="00824FEC"/>
    <w:rsid w:val="008257F2"/>
    <w:rsid w:val="00825B92"/>
    <w:rsid w:val="008277BA"/>
    <w:rsid w:val="0082783E"/>
    <w:rsid w:val="0082785A"/>
    <w:rsid w:val="008319AC"/>
    <w:rsid w:val="00831BAE"/>
    <w:rsid w:val="0083235A"/>
    <w:rsid w:val="00833813"/>
    <w:rsid w:val="00833A0F"/>
    <w:rsid w:val="00833F41"/>
    <w:rsid w:val="008347EA"/>
    <w:rsid w:val="008370A9"/>
    <w:rsid w:val="008376FF"/>
    <w:rsid w:val="008406F1"/>
    <w:rsid w:val="00840761"/>
    <w:rsid w:val="00840A55"/>
    <w:rsid w:val="00842241"/>
    <w:rsid w:val="008428E4"/>
    <w:rsid w:val="00846751"/>
    <w:rsid w:val="008471D4"/>
    <w:rsid w:val="00847CFA"/>
    <w:rsid w:val="0085039C"/>
    <w:rsid w:val="008522B6"/>
    <w:rsid w:val="0085247F"/>
    <w:rsid w:val="0085251F"/>
    <w:rsid w:val="00852744"/>
    <w:rsid w:val="00852794"/>
    <w:rsid w:val="00854F0A"/>
    <w:rsid w:val="0085608B"/>
    <w:rsid w:val="0085630B"/>
    <w:rsid w:val="00856436"/>
    <w:rsid w:val="0085666E"/>
    <w:rsid w:val="008603B6"/>
    <w:rsid w:val="008605D6"/>
    <w:rsid w:val="008606C0"/>
    <w:rsid w:val="008626CA"/>
    <w:rsid w:val="00863979"/>
    <w:rsid w:val="0086438F"/>
    <w:rsid w:val="008653DB"/>
    <w:rsid w:val="008655C7"/>
    <w:rsid w:val="00865647"/>
    <w:rsid w:val="00866271"/>
    <w:rsid w:val="0086662D"/>
    <w:rsid w:val="0086738C"/>
    <w:rsid w:val="008717C2"/>
    <w:rsid w:val="0087336E"/>
    <w:rsid w:val="00873853"/>
    <w:rsid w:val="0087388B"/>
    <w:rsid w:val="008748E8"/>
    <w:rsid w:val="00874B68"/>
    <w:rsid w:val="008753F1"/>
    <w:rsid w:val="00875BE2"/>
    <w:rsid w:val="00875CED"/>
    <w:rsid w:val="00876951"/>
    <w:rsid w:val="00876AE2"/>
    <w:rsid w:val="008770B8"/>
    <w:rsid w:val="00877CA8"/>
    <w:rsid w:val="00880282"/>
    <w:rsid w:val="00880BAC"/>
    <w:rsid w:val="00880CC6"/>
    <w:rsid w:val="00882202"/>
    <w:rsid w:val="00882D67"/>
    <w:rsid w:val="008836C0"/>
    <w:rsid w:val="00883801"/>
    <w:rsid w:val="00883D84"/>
    <w:rsid w:val="008842B0"/>
    <w:rsid w:val="00886CEF"/>
    <w:rsid w:val="0088706B"/>
    <w:rsid w:val="00887FEB"/>
    <w:rsid w:val="00891F5E"/>
    <w:rsid w:val="00893025"/>
    <w:rsid w:val="00893E2B"/>
    <w:rsid w:val="00895B0F"/>
    <w:rsid w:val="00896115"/>
    <w:rsid w:val="008968AF"/>
    <w:rsid w:val="0089752B"/>
    <w:rsid w:val="008A04E7"/>
    <w:rsid w:val="008A0FE9"/>
    <w:rsid w:val="008A17E3"/>
    <w:rsid w:val="008A3775"/>
    <w:rsid w:val="008A4262"/>
    <w:rsid w:val="008A4DFE"/>
    <w:rsid w:val="008A59AA"/>
    <w:rsid w:val="008A627F"/>
    <w:rsid w:val="008B019F"/>
    <w:rsid w:val="008B0303"/>
    <w:rsid w:val="008B084F"/>
    <w:rsid w:val="008B12C7"/>
    <w:rsid w:val="008B26A6"/>
    <w:rsid w:val="008B3002"/>
    <w:rsid w:val="008B3176"/>
    <w:rsid w:val="008B4AFD"/>
    <w:rsid w:val="008B6C37"/>
    <w:rsid w:val="008B707F"/>
    <w:rsid w:val="008C165F"/>
    <w:rsid w:val="008C1715"/>
    <w:rsid w:val="008C18D3"/>
    <w:rsid w:val="008C2913"/>
    <w:rsid w:val="008C2B5D"/>
    <w:rsid w:val="008C325B"/>
    <w:rsid w:val="008C3AC8"/>
    <w:rsid w:val="008C67B3"/>
    <w:rsid w:val="008C6C78"/>
    <w:rsid w:val="008D0FC1"/>
    <w:rsid w:val="008D3B2B"/>
    <w:rsid w:val="008D4152"/>
    <w:rsid w:val="008D694D"/>
    <w:rsid w:val="008D734A"/>
    <w:rsid w:val="008D7699"/>
    <w:rsid w:val="008E1799"/>
    <w:rsid w:val="008E1D92"/>
    <w:rsid w:val="008E24DA"/>
    <w:rsid w:val="008E3C8E"/>
    <w:rsid w:val="008E3FFF"/>
    <w:rsid w:val="008E412E"/>
    <w:rsid w:val="008E4212"/>
    <w:rsid w:val="008E5E03"/>
    <w:rsid w:val="008F0070"/>
    <w:rsid w:val="008F0F12"/>
    <w:rsid w:val="008F15B0"/>
    <w:rsid w:val="008F1A8B"/>
    <w:rsid w:val="008F3A94"/>
    <w:rsid w:val="008F3DCE"/>
    <w:rsid w:val="008F3E4D"/>
    <w:rsid w:val="008F460B"/>
    <w:rsid w:val="008F54D8"/>
    <w:rsid w:val="008F557A"/>
    <w:rsid w:val="008F57B4"/>
    <w:rsid w:val="008F5AC5"/>
    <w:rsid w:val="008F5B90"/>
    <w:rsid w:val="00900CC7"/>
    <w:rsid w:val="00904115"/>
    <w:rsid w:val="00904CBF"/>
    <w:rsid w:val="00904F24"/>
    <w:rsid w:val="00905441"/>
    <w:rsid w:val="009072AB"/>
    <w:rsid w:val="00907B36"/>
    <w:rsid w:val="00907B76"/>
    <w:rsid w:val="00907E6F"/>
    <w:rsid w:val="00910C75"/>
    <w:rsid w:val="0091139F"/>
    <w:rsid w:val="00911E32"/>
    <w:rsid w:val="00911E39"/>
    <w:rsid w:val="00912350"/>
    <w:rsid w:val="00912F02"/>
    <w:rsid w:val="00913A83"/>
    <w:rsid w:val="00914139"/>
    <w:rsid w:val="009163CB"/>
    <w:rsid w:val="0091668E"/>
    <w:rsid w:val="0091674D"/>
    <w:rsid w:val="009173C8"/>
    <w:rsid w:val="0091760D"/>
    <w:rsid w:val="00921C3B"/>
    <w:rsid w:val="00922882"/>
    <w:rsid w:val="00922C53"/>
    <w:rsid w:val="00924CB6"/>
    <w:rsid w:val="009256DE"/>
    <w:rsid w:val="009261B6"/>
    <w:rsid w:val="00926933"/>
    <w:rsid w:val="00926FD3"/>
    <w:rsid w:val="0092740D"/>
    <w:rsid w:val="00927652"/>
    <w:rsid w:val="0093199E"/>
    <w:rsid w:val="009319D5"/>
    <w:rsid w:val="00931AA3"/>
    <w:rsid w:val="00931AC0"/>
    <w:rsid w:val="00931EB1"/>
    <w:rsid w:val="00932515"/>
    <w:rsid w:val="00934DDB"/>
    <w:rsid w:val="00936FC3"/>
    <w:rsid w:val="009374FA"/>
    <w:rsid w:val="00937DCF"/>
    <w:rsid w:val="009402A9"/>
    <w:rsid w:val="00941044"/>
    <w:rsid w:val="00941BCA"/>
    <w:rsid w:val="0094216C"/>
    <w:rsid w:val="00943205"/>
    <w:rsid w:val="00943211"/>
    <w:rsid w:val="0094357C"/>
    <w:rsid w:val="00945446"/>
    <w:rsid w:val="00945910"/>
    <w:rsid w:val="00945A9F"/>
    <w:rsid w:val="00946666"/>
    <w:rsid w:val="00947CA7"/>
    <w:rsid w:val="00947E07"/>
    <w:rsid w:val="00950DE3"/>
    <w:rsid w:val="0095198C"/>
    <w:rsid w:val="00952B17"/>
    <w:rsid w:val="00952C41"/>
    <w:rsid w:val="0095353C"/>
    <w:rsid w:val="00953652"/>
    <w:rsid w:val="00953ABB"/>
    <w:rsid w:val="00954594"/>
    <w:rsid w:val="00954DFD"/>
    <w:rsid w:val="009553AB"/>
    <w:rsid w:val="00956692"/>
    <w:rsid w:val="0096065D"/>
    <w:rsid w:val="00960B4D"/>
    <w:rsid w:val="00960D24"/>
    <w:rsid w:val="009613E3"/>
    <w:rsid w:val="0096189C"/>
    <w:rsid w:val="00961E9D"/>
    <w:rsid w:val="009624AC"/>
    <w:rsid w:val="00962A76"/>
    <w:rsid w:val="009636CD"/>
    <w:rsid w:val="00963DE1"/>
    <w:rsid w:val="00965180"/>
    <w:rsid w:val="009655C6"/>
    <w:rsid w:val="00965886"/>
    <w:rsid w:val="0096661E"/>
    <w:rsid w:val="00966FB8"/>
    <w:rsid w:val="0096782C"/>
    <w:rsid w:val="009702A4"/>
    <w:rsid w:val="0097034E"/>
    <w:rsid w:val="00970386"/>
    <w:rsid w:val="00972980"/>
    <w:rsid w:val="009737F7"/>
    <w:rsid w:val="009748AA"/>
    <w:rsid w:val="00975472"/>
    <w:rsid w:val="0097579D"/>
    <w:rsid w:val="00975B44"/>
    <w:rsid w:val="00975B9C"/>
    <w:rsid w:val="009766C1"/>
    <w:rsid w:val="0097675A"/>
    <w:rsid w:val="009767EC"/>
    <w:rsid w:val="00976C10"/>
    <w:rsid w:val="009771E3"/>
    <w:rsid w:val="00977A18"/>
    <w:rsid w:val="009804C3"/>
    <w:rsid w:val="00981441"/>
    <w:rsid w:val="0098250D"/>
    <w:rsid w:val="00982733"/>
    <w:rsid w:val="00982D68"/>
    <w:rsid w:val="009833BE"/>
    <w:rsid w:val="00984815"/>
    <w:rsid w:val="009870EE"/>
    <w:rsid w:val="009917F3"/>
    <w:rsid w:val="00992F0C"/>
    <w:rsid w:val="009937AB"/>
    <w:rsid w:val="00993854"/>
    <w:rsid w:val="0099453F"/>
    <w:rsid w:val="00996CCA"/>
    <w:rsid w:val="0099784F"/>
    <w:rsid w:val="00997C84"/>
    <w:rsid w:val="009A125A"/>
    <w:rsid w:val="009A1FD5"/>
    <w:rsid w:val="009A2F98"/>
    <w:rsid w:val="009A362D"/>
    <w:rsid w:val="009A47F3"/>
    <w:rsid w:val="009A4EF0"/>
    <w:rsid w:val="009A579D"/>
    <w:rsid w:val="009A5DAC"/>
    <w:rsid w:val="009A621B"/>
    <w:rsid w:val="009A6AC6"/>
    <w:rsid w:val="009A79A9"/>
    <w:rsid w:val="009B0FCF"/>
    <w:rsid w:val="009B118C"/>
    <w:rsid w:val="009B17A5"/>
    <w:rsid w:val="009B1EA9"/>
    <w:rsid w:val="009B303D"/>
    <w:rsid w:val="009B36F4"/>
    <w:rsid w:val="009B4188"/>
    <w:rsid w:val="009B4E7B"/>
    <w:rsid w:val="009B5CB5"/>
    <w:rsid w:val="009B6C31"/>
    <w:rsid w:val="009B7354"/>
    <w:rsid w:val="009B741B"/>
    <w:rsid w:val="009B76F4"/>
    <w:rsid w:val="009B7898"/>
    <w:rsid w:val="009B7C03"/>
    <w:rsid w:val="009C0FD8"/>
    <w:rsid w:val="009C1594"/>
    <w:rsid w:val="009C1E1C"/>
    <w:rsid w:val="009C2745"/>
    <w:rsid w:val="009C67DA"/>
    <w:rsid w:val="009C6D7E"/>
    <w:rsid w:val="009C6F8A"/>
    <w:rsid w:val="009C79A8"/>
    <w:rsid w:val="009D0DB3"/>
    <w:rsid w:val="009D10A4"/>
    <w:rsid w:val="009D1533"/>
    <w:rsid w:val="009D1B9B"/>
    <w:rsid w:val="009D1C0B"/>
    <w:rsid w:val="009D21B2"/>
    <w:rsid w:val="009D288B"/>
    <w:rsid w:val="009D2891"/>
    <w:rsid w:val="009D29CA"/>
    <w:rsid w:val="009D34D5"/>
    <w:rsid w:val="009D3D62"/>
    <w:rsid w:val="009D5B81"/>
    <w:rsid w:val="009D6097"/>
    <w:rsid w:val="009D73D1"/>
    <w:rsid w:val="009D7D91"/>
    <w:rsid w:val="009D7FFB"/>
    <w:rsid w:val="009E012E"/>
    <w:rsid w:val="009E1193"/>
    <w:rsid w:val="009E2183"/>
    <w:rsid w:val="009E222E"/>
    <w:rsid w:val="009E2661"/>
    <w:rsid w:val="009E2A17"/>
    <w:rsid w:val="009E35F4"/>
    <w:rsid w:val="009E466F"/>
    <w:rsid w:val="009E4C1D"/>
    <w:rsid w:val="009E54FE"/>
    <w:rsid w:val="009E554A"/>
    <w:rsid w:val="009E69FA"/>
    <w:rsid w:val="009E740A"/>
    <w:rsid w:val="009F183B"/>
    <w:rsid w:val="009F2409"/>
    <w:rsid w:val="009F2BDF"/>
    <w:rsid w:val="009F2E10"/>
    <w:rsid w:val="009F35CB"/>
    <w:rsid w:val="009F3620"/>
    <w:rsid w:val="009F38A8"/>
    <w:rsid w:val="009F4487"/>
    <w:rsid w:val="009F6925"/>
    <w:rsid w:val="009F6BF2"/>
    <w:rsid w:val="009F76F3"/>
    <w:rsid w:val="009F7D4E"/>
    <w:rsid w:val="00A00305"/>
    <w:rsid w:val="00A01DEF"/>
    <w:rsid w:val="00A02290"/>
    <w:rsid w:val="00A03778"/>
    <w:rsid w:val="00A03B02"/>
    <w:rsid w:val="00A03BA3"/>
    <w:rsid w:val="00A03E49"/>
    <w:rsid w:val="00A042E6"/>
    <w:rsid w:val="00A058F3"/>
    <w:rsid w:val="00A11330"/>
    <w:rsid w:val="00A116DD"/>
    <w:rsid w:val="00A1173E"/>
    <w:rsid w:val="00A11C00"/>
    <w:rsid w:val="00A11EA3"/>
    <w:rsid w:val="00A1454C"/>
    <w:rsid w:val="00A16014"/>
    <w:rsid w:val="00A16264"/>
    <w:rsid w:val="00A167BF"/>
    <w:rsid w:val="00A16A7E"/>
    <w:rsid w:val="00A16D4D"/>
    <w:rsid w:val="00A177B6"/>
    <w:rsid w:val="00A1794F"/>
    <w:rsid w:val="00A17A09"/>
    <w:rsid w:val="00A201B4"/>
    <w:rsid w:val="00A20A68"/>
    <w:rsid w:val="00A20C24"/>
    <w:rsid w:val="00A216AE"/>
    <w:rsid w:val="00A21D7C"/>
    <w:rsid w:val="00A230BA"/>
    <w:rsid w:val="00A239DF"/>
    <w:rsid w:val="00A23E9D"/>
    <w:rsid w:val="00A2440C"/>
    <w:rsid w:val="00A24C94"/>
    <w:rsid w:val="00A255E6"/>
    <w:rsid w:val="00A265A4"/>
    <w:rsid w:val="00A26AA6"/>
    <w:rsid w:val="00A26B85"/>
    <w:rsid w:val="00A26E41"/>
    <w:rsid w:val="00A27183"/>
    <w:rsid w:val="00A30215"/>
    <w:rsid w:val="00A303F1"/>
    <w:rsid w:val="00A30801"/>
    <w:rsid w:val="00A31033"/>
    <w:rsid w:val="00A312BC"/>
    <w:rsid w:val="00A31475"/>
    <w:rsid w:val="00A330E8"/>
    <w:rsid w:val="00A33ED0"/>
    <w:rsid w:val="00A357BF"/>
    <w:rsid w:val="00A35B09"/>
    <w:rsid w:val="00A362C4"/>
    <w:rsid w:val="00A367F6"/>
    <w:rsid w:val="00A37F63"/>
    <w:rsid w:val="00A408F2"/>
    <w:rsid w:val="00A4095A"/>
    <w:rsid w:val="00A41546"/>
    <w:rsid w:val="00A41C3C"/>
    <w:rsid w:val="00A41D37"/>
    <w:rsid w:val="00A42666"/>
    <w:rsid w:val="00A43E03"/>
    <w:rsid w:val="00A44201"/>
    <w:rsid w:val="00A4492C"/>
    <w:rsid w:val="00A44AF2"/>
    <w:rsid w:val="00A44CEE"/>
    <w:rsid w:val="00A45408"/>
    <w:rsid w:val="00A45612"/>
    <w:rsid w:val="00A4677A"/>
    <w:rsid w:val="00A46DDF"/>
    <w:rsid w:val="00A46EF1"/>
    <w:rsid w:val="00A4762E"/>
    <w:rsid w:val="00A476A0"/>
    <w:rsid w:val="00A478A9"/>
    <w:rsid w:val="00A51493"/>
    <w:rsid w:val="00A5239D"/>
    <w:rsid w:val="00A5246E"/>
    <w:rsid w:val="00A5254D"/>
    <w:rsid w:val="00A525C4"/>
    <w:rsid w:val="00A52ECA"/>
    <w:rsid w:val="00A53C8F"/>
    <w:rsid w:val="00A54245"/>
    <w:rsid w:val="00A55F58"/>
    <w:rsid w:val="00A5695F"/>
    <w:rsid w:val="00A56AC6"/>
    <w:rsid w:val="00A57C8A"/>
    <w:rsid w:val="00A61059"/>
    <w:rsid w:val="00A614CB"/>
    <w:rsid w:val="00A616D1"/>
    <w:rsid w:val="00A61CA9"/>
    <w:rsid w:val="00A62594"/>
    <w:rsid w:val="00A628A5"/>
    <w:rsid w:val="00A63FBD"/>
    <w:rsid w:val="00A64EAB"/>
    <w:rsid w:val="00A65D7C"/>
    <w:rsid w:val="00A66DAB"/>
    <w:rsid w:val="00A704CF"/>
    <w:rsid w:val="00A70AC6"/>
    <w:rsid w:val="00A71DA5"/>
    <w:rsid w:val="00A72F68"/>
    <w:rsid w:val="00A73CFE"/>
    <w:rsid w:val="00A75218"/>
    <w:rsid w:val="00A756D6"/>
    <w:rsid w:val="00A773E4"/>
    <w:rsid w:val="00A7742B"/>
    <w:rsid w:val="00A77759"/>
    <w:rsid w:val="00A77A5B"/>
    <w:rsid w:val="00A77D2B"/>
    <w:rsid w:val="00A8013E"/>
    <w:rsid w:val="00A804E2"/>
    <w:rsid w:val="00A81682"/>
    <w:rsid w:val="00A817F9"/>
    <w:rsid w:val="00A82DA0"/>
    <w:rsid w:val="00A853AC"/>
    <w:rsid w:val="00A8547F"/>
    <w:rsid w:val="00A85C77"/>
    <w:rsid w:val="00A86B6B"/>
    <w:rsid w:val="00A87E18"/>
    <w:rsid w:val="00A90CA8"/>
    <w:rsid w:val="00A90D2D"/>
    <w:rsid w:val="00A91DF3"/>
    <w:rsid w:val="00A91F6C"/>
    <w:rsid w:val="00A93CEF"/>
    <w:rsid w:val="00A957CA"/>
    <w:rsid w:val="00A95835"/>
    <w:rsid w:val="00A96A9C"/>
    <w:rsid w:val="00A97217"/>
    <w:rsid w:val="00A972EB"/>
    <w:rsid w:val="00AA04B9"/>
    <w:rsid w:val="00AA0E54"/>
    <w:rsid w:val="00AA1A6D"/>
    <w:rsid w:val="00AA28B5"/>
    <w:rsid w:val="00AA34AF"/>
    <w:rsid w:val="00AA36CA"/>
    <w:rsid w:val="00AA5728"/>
    <w:rsid w:val="00AA61F7"/>
    <w:rsid w:val="00AA6693"/>
    <w:rsid w:val="00AA795C"/>
    <w:rsid w:val="00AA7A84"/>
    <w:rsid w:val="00AA7AFD"/>
    <w:rsid w:val="00AA7FE8"/>
    <w:rsid w:val="00AB1FA8"/>
    <w:rsid w:val="00AB20E2"/>
    <w:rsid w:val="00AB2668"/>
    <w:rsid w:val="00AB339D"/>
    <w:rsid w:val="00AB394E"/>
    <w:rsid w:val="00AB3C71"/>
    <w:rsid w:val="00AB3E31"/>
    <w:rsid w:val="00AB4BE1"/>
    <w:rsid w:val="00AB547E"/>
    <w:rsid w:val="00AB6123"/>
    <w:rsid w:val="00AB78E9"/>
    <w:rsid w:val="00AC0721"/>
    <w:rsid w:val="00AC0EBF"/>
    <w:rsid w:val="00AC1847"/>
    <w:rsid w:val="00AC280E"/>
    <w:rsid w:val="00AC2CA9"/>
    <w:rsid w:val="00AC3B84"/>
    <w:rsid w:val="00AC4A22"/>
    <w:rsid w:val="00AC501F"/>
    <w:rsid w:val="00AC5376"/>
    <w:rsid w:val="00AD0092"/>
    <w:rsid w:val="00AD31F1"/>
    <w:rsid w:val="00AD35FE"/>
    <w:rsid w:val="00AD59A0"/>
    <w:rsid w:val="00AD6606"/>
    <w:rsid w:val="00AD7502"/>
    <w:rsid w:val="00AD7A93"/>
    <w:rsid w:val="00AE2734"/>
    <w:rsid w:val="00AE3495"/>
    <w:rsid w:val="00AE4E76"/>
    <w:rsid w:val="00AE550B"/>
    <w:rsid w:val="00AE5F58"/>
    <w:rsid w:val="00AE7C16"/>
    <w:rsid w:val="00AE7D6F"/>
    <w:rsid w:val="00AF0BE5"/>
    <w:rsid w:val="00AF0D32"/>
    <w:rsid w:val="00AF11C5"/>
    <w:rsid w:val="00AF1729"/>
    <w:rsid w:val="00AF1FE5"/>
    <w:rsid w:val="00AF22FF"/>
    <w:rsid w:val="00AF243E"/>
    <w:rsid w:val="00AF2A09"/>
    <w:rsid w:val="00AF2E06"/>
    <w:rsid w:val="00AF5ED1"/>
    <w:rsid w:val="00AF6017"/>
    <w:rsid w:val="00AF6C4F"/>
    <w:rsid w:val="00AF7B5F"/>
    <w:rsid w:val="00B0247E"/>
    <w:rsid w:val="00B0289B"/>
    <w:rsid w:val="00B0360E"/>
    <w:rsid w:val="00B03D3B"/>
    <w:rsid w:val="00B041B4"/>
    <w:rsid w:val="00B0717D"/>
    <w:rsid w:val="00B0759D"/>
    <w:rsid w:val="00B10E5F"/>
    <w:rsid w:val="00B119DB"/>
    <w:rsid w:val="00B11B81"/>
    <w:rsid w:val="00B11EFF"/>
    <w:rsid w:val="00B1217F"/>
    <w:rsid w:val="00B1289F"/>
    <w:rsid w:val="00B12BE9"/>
    <w:rsid w:val="00B12C22"/>
    <w:rsid w:val="00B13044"/>
    <w:rsid w:val="00B1404A"/>
    <w:rsid w:val="00B1424C"/>
    <w:rsid w:val="00B14D7D"/>
    <w:rsid w:val="00B1508F"/>
    <w:rsid w:val="00B17370"/>
    <w:rsid w:val="00B17F1C"/>
    <w:rsid w:val="00B20432"/>
    <w:rsid w:val="00B206CE"/>
    <w:rsid w:val="00B216AF"/>
    <w:rsid w:val="00B21853"/>
    <w:rsid w:val="00B220F8"/>
    <w:rsid w:val="00B22408"/>
    <w:rsid w:val="00B23F96"/>
    <w:rsid w:val="00B249FA"/>
    <w:rsid w:val="00B25074"/>
    <w:rsid w:val="00B255A6"/>
    <w:rsid w:val="00B25DA7"/>
    <w:rsid w:val="00B26109"/>
    <w:rsid w:val="00B26513"/>
    <w:rsid w:val="00B30008"/>
    <w:rsid w:val="00B303FB"/>
    <w:rsid w:val="00B30893"/>
    <w:rsid w:val="00B32068"/>
    <w:rsid w:val="00B32E15"/>
    <w:rsid w:val="00B33274"/>
    <w:rsid w:val="00B33AE8"/>
    <w:rsid w:val="00B33EC7"/>
    <w:rsid w:val="00B33ED1"/>
    <w:rsid w:val="00B3428A"/>
    <w:rsid w:val="00B34F53"/>
    <w:rsid w:val="00B35DE9"/>
    <w:rsid w:val="00B37590"/>
    <w:rsid w:val="00B37689"/>
    <w:rsid w:val="00B3769C"/>
    <w:rsid w:val="00B37F79"/>
    <w:rsid w:val="00B427F4"/>
    <w:rsid w:val="00B429AE"/>
    <w:rsid w:val="00B42DAD"/>
    <w:rsid w:val="00B430A5"/>
    <w:rsid w:val="00B435E8"/>
    <w:rsid w:val="00B43933"/>
    <w:rsid w:val="00B44929"/>
    <w:rsid w:val="00B45DF8"/>
    <w:rsid w:val="00B46325"/>
    <w:rsid w:val="00B4667B"/>
    <w:rsid w:val="00B47C29"/>
    <w:rsid w:val="00B50554"/>
    <w:rsid w:val="00B50A84"/>
    <w:rsid w:val="00B50C7B"/>
    <w:rsid w:val="00B515EC"/>
    <w:rsid w:val="00B52399"/>
    <w:rsid w:val="00B529C4"/>
    <w:rsid w:val="00B52BD5"/>
    <w:rsid w:val="00B542B2"/>
    <w:rsid w:val="00B54735"/>
    <w:rsid w:val="00B54E5D"/>
    <w:rsid w:val="00B54ED0"/>
    <w:rsid w:val="00B55293"/>
    <w:rsid w:val="00B55C78"/>
    <w:rsid w:val="00B56943"/>
    <w:rsid w:val="00B60C63"/>
    <w:rsid w:val="00B61475"/>
    <w:rsid w:val="00B61CE9"/>
    <w:rsid w:val="00B62E44"/>
    <w:rsid w:val="00B63EF9"/>
    <w:rsid w:val="00B643BE"/>
    <w:rsid w:val="00B6567B"/>
    <w:rsid w:val="00B661A0"/>
    <w:rsid w:val="00B67AB5"/>
    <w:rsid w:val="00B67CBF"/>
    <w:rsid w:val="00B67F74"/>
    <w:rsid w:val="00B709FD"/>
    <w:rsid w:val="00B70C18"/>
    <w:rsid w:val="00B73605"/>
    <w:rsid w:val="00B73633"/>
    <w:rsid w:val="00B74AF2"/>
    <w:rsid w:val="00B759DA"/>
    <w:rsid w:val="00B75A71"/>
    <w:rsid w:val="00B76C20"/>
    <w:rsid w:val="00B770E1"/>
    <w:rsid w:val="00B806AE"/>
    <w:rsid w:val="00B811D6"/>
    <w:rsid w:val="00B816B2"/>
    <w:rsid w:val="00B818D7"/>
    <w:rsid w:val="00B81F73"/>
    <w:rsid w:val="00B826A9"/>
    <w:rsid w:val="00B82781"/>
    <w:rsid w:val="00B82CE5"/>
    <w:rsid w:val="00B82EC5"/>
    <w:rsid w:val="00B83269"/>
    <w:rsid w:val="00B833CE"/>
    <w:rsid w:val="00B83F5E"/>
    <w:rsid w:val="00B83F83"/>
    <w:rsid w:val="00B83FBC"/>
    <w:rsid w:val="00B84747"/>
    <w:rsid w:val="00B85A65"/>
    <w:rsid w:val="00B85F34"/>
    <w:rsid w:val="00B86373"/>
    <w:rsid w:val="00B865DA"/>
    <w:rsid w:val="00B86DD3"/>
    <w:rsid w:val="00B86ED1"/>
    <w:rsid w:val="00B87518"/>
    <w:rsid w:val="00B87938"/>
    <w:rsid w:val="00B908A2"/>
    <w:rsid w:val="00B9319C"/>
    <w:rsid w:val="00B93502"/>
    <w:rsid w:val="00B94084"/>
    <w:rsid w:val="00B94C55"/>
    <w:rsid w:val="00B95F0D"/>
    <w:rsid w:val="00B9645B"/>
    <w:rsid w:val="00B969CD"/>
    <w:rsid w:val="00B97EC5"/>
    <w:rsid w:val="00B97F1A"/>
    <w:rsid w:val="00BA04C2"/>
    <w:rsid w:val="00BA1BC3"/>
    <w:rsid w:val="00BA1CF8"/>
    <w:rsid w:val="00BA2050"/>
    <w:rsid w:val="00BA2DB0"/>
    <w:rsid w:val="00BA2FEC"/>
    <w:rsid w:val="00BA4066"/>
    <w:rsid w:val="00BA40E0"/>
    <w:rsid w:val="00BA6D95"/>
    <w:rsid w:val="00BA7D7E"/>
    <w:rsid w:val="00BB046E"/>
    <w:rsid w:val="00BB1A1C"/>
    <w:rsid w:val="00BB1D94"/>
    <w:rsid w:val="00BB3B30"/>
    <w:rsid w:val="00BB4C0A"/>
    <w:rsid w:val="00BB55F2"/>
    <w:rsid w:val="00BB6396"/>
    <w:rsid w:val="00BB677F"/>
    <w:rsid w:val="00BB68B9"/>
    <w:rsid w:val="00BC013D"/>
    <w:rsid w:val="00BC0357"/>
    <w:rsid w:val="00BC0BB3"/>
    <w:rsid w:val="00BC1CEF"/>
    <w:rsid w:val="00BC1D12"/>
    <w:rsid w:val="00BC30B2"/>
    <w:rsid w:val="00BC47DB"/>
    <w:rsid w:val="00BC4F07"/>
    <w:rsid w:val="00BC5541"/>
    <w:rsid w:val="00BC55A2"/>
    <w:rsid w:val="00BC5AD6"/>
    <w:rsid w:val="00BC5B86"/>
    <w:rsid w:val="00BC6A90"/>
    <w:rsid w:val="00BC77AF"/>
    <w:rsid w:val="00BD028E"/>
    <w:rsid w:val="00BD0700"/>
    <w:rsid w:val="00BD0F46"/>
    <w:rsid w:val="00BD1458"/>
    <w:rsid w:val="00BD1468"/>
    <w:rsid w:val="00BD1DEF"/>
    <w:rsid w:val="00BD27A1"/>
    <w:rsid w:val="00BD3767"/>
    <w:rsid w:val="00BD40CD"/>
    <w:rsid w:val="00BD4578"/>
    <w:rsid w:val="00BD4603"/>
    <w:rsid w:val="00BD4668"/>
    <w:rsid w:val="00BD4DB9"/>
    <w:rsid w:val="00BD535D"/>
    <w:rsid w:val="00BD64D8"/>
    <w:rsid w:val="00BD6A8F"/>
    <w:rsid w:val="00BD6CBA"/>
    <w:rsid w:val="00BD6FE4"/>
    <w:rsid w:val="00BD7126"/>
    <w:rsid w:val="00BD71A0"/>
    <w:rsid w:val="00BE0057"/>
    <w:rsid w:val="00BE0A22"/>
    <w:rsid w:val="00BE11EC"/>
    <w:rsid w:val="00BE16B2"/>
    <w:rsid w:val="00BE195F"/>
    <w:rsid w:val="00BE4408"/>
    <w:rsid w:val="00BE4D1D"/>
    <w:rsid w:val="00BE512D"/>
    <w:rsid w:val="00BE51AA"/>
    <w:rsid w:val="00BE5C38"/>
    <w:rsid w:val="00BE5C95"/>
    <w:rsid w:val="00BE6531"/>
    <w:rsid w:val="00BE6AA2"/>
    <w:rsid w:val="00BE77F2"/>
    <w:rsid w:val="00BE7E21"/>
    <w:rsid w:val="00BE7E84"/>
    <w:rsid w:val="00BF07D0"/>
    <w:rsid w:val="00BF0D12"/>
    <w:rsid w:val="00BF2310"/>
    <w:rsid w:val="00BF27AC"/>
    <w:rsid w:val="00BF2E67"/>
    <w:rsid w:val="00BF3151"/>
    <w:rsid w:val="00BF32C8"/>
    <w:rsid w:val="00BF3963"/>
    <w:rsid w:val="00BF3C11"/>
    <w:rsid w:val="00BF3D21"/>
    <w:rsid w:val="00BF3D4F"/>
    <w:rsid w:val="00BF4053"/>
    <w:rsid w:val="00BF4079"/>
    <w:rsid w:val="00BF5B8A"/>
    <w:rsid w:val="00BF6560"/>
    <w:rsid w:val="00BF7CA1"/>
    <w:rsid w:val="00C000DA"/>
    <w:rsid w:val="00C01E5E"/>
    <w:rsid w:val="00C01FAD"/>
    <w:rsid w:val="00C020DE"/>
    <w:rsid w:val="00C02402"/>
    <w:rsid w:val="00C02906"/>
    <w:rsid w:val="00C02D77"/>
    <w:rsid w:val="00C02F3C"/>
    <w:rsid w:val="00C039C5"/>
    <w:rsid w:val="00C04003"/>
    <w:rsid w:val="00C0445B"/>
    <w:rsid w:val="00C05744"/>
    <w:rsid w:val="00C063A9"/>
    <w:rsid w:val="00C1029C"/>
    <w:rsid w:val="00C11182"/>
    <w:rsid w:val="00C11820"/>
    <w:rsid w:val="00C11A67"/>
    <w:rsid w:val="00C12A98"/>
    <w:rsid w:val="00C137BF"/>
    <w:rsid w:val="00C1399B"/>
    <w:rsid w:val="00C14E9E"/>
    <w:rsid w:val="00C15CD9"/>
    <w:rsid w:val="00C15D48"/>
    <w:rsid w:val="00C17142"/>
    <w:rsid w:val="00C20095"/>
    <w:rsid w:val="00C23434"/>
    <w:rsid w:val="00C24209"/>
    <w:rsid w:val="00C24A40"/>
    <w:rsid w:val="00C24F96"/>
    <w:rsid w:val="00C2520E"/>
    <w:rsid w:val="00C25ABB"/>
    <w:rsid w:val="00C26F51"/>
    <w:rsid w:val="00C27A31"/>
    <w:rsid w:val="00C307BD"/>
    <w:rsid w:val="00C30983"/>
    <w:rsid w:val="00C30E42"/>
    <w:rsid w:val="00C32751"/>
    <w:rsid w:val="00C335B1"/>
    <w:rsid w:val="00C35C05"/>
    <w:rsid w:val="00C36A70"/>
    <w:rsid w:val="00C37323"/>
    <w:rsid w:val="00C3770C"/>
    <w:rsid w:val="00C37DA5"/>
    <w:rsid w:val="00C404C6"/>
    <w:rsid w:val="00C40EFE"/>
    <w:rsid w:val="00C411A7"/>
    <w:rsid w:val="00C41B95"/>
    <w:rsid w:val="00C42592"/>
    <w:rsid w:val="00C43147"/>
    <w:rsid w:val="00C45034"/>
    <w:rsid w:val="00C46678"/>
    <w:rsid w:val="00C46AC9"/>
    <w:rsid w:val="00C46CB3"/>
    <w:rsid w:val="00C46F29"/>
    <w:rsid w:val="00C475E2"/>
    <w:rsid w:val="00C5014E"/>
    <w:rsid w:val="00C5092F"/>
    <w:rsid w:val="00C511C2"/>
    <w:rsid w:val="00C5169A"/>
    <w:rsid w:val="00C52111"/>
    <w:rsid w:val="00C52EEE"/>
    <w:rsid w:val="00C534B6"/>
    <w:rsid w:val="00C53AF7"/>
    <w:rsid w:val="00C5527F"/>
    <w:rsid w:val="00C55601"/>
    <w:rsid w:val="00C557D7"/>
    <w:rsid w:val="00C55EEC"/>
    <w:rsid w:val="00C568EC"/>
    <w:rsid w:val="00C5691C"/>
    <w:rsid w:val="00C60982"/>
    <w:rsid w:val="00C609A4"/>
    <w:rsid w:val="00C61546"/>
    <w:rsid w:val="00C61A55"/>
    <w:rsid w:val="00C6312B"/>
    <w:rsid w:val="00C633B8"/>
    <w:rsid w:val="00C63922"/>
    <w:rsid w:val="00C63A3E"/>
    <w:rsid w:val="00C65A78"/>
    <w:rsid w:val="00C70C73"/>
    <w:rsid w:val="00C70F97"/>
    <w:rsid w:val="00C7105C"/>
    <w:rsid w:val="00C7118F"/>
    <w:rsid w:val="00C72ED7"/>
    <w:rsid w:val="00C74548"/>
    <w:rsid w:val="00C77448"/>
    <w:rsid w:val="00C774C9"/>
    <w:rsid w:val="00C81662"/>
    <w:rsid w:val="00C81A98"/>
    <w:rsid w:val="00C8207D"/>
    <w:rsid w:val="00C82209"/>
    <w:rsid w:val="00C83F58"/>
    <w:rsid w:val="00C84039"/>
    <w:rsid w:val="00C8489F"/>
    <w:rsid w:val="00C84D17"/>
    <w:rsid w:val="00C86936"/>
    <w:rsid w:val="00C86D4C"/>
    <w:rsid w:val="00C90FCF"/>
    <w:rsid w:val="00C9187C"/>
    <w:rsid w:val="00C926DB"/>
    <w:rsid w:val="00C927F1"/>
    <w:rsid w:val="00C93733"/>
    <w:rsid w:val="00C95377"/>
    <w:rsid w:val="00C9544E"/>
    <w:rsid w:val="00C9629C"/>
    <w:rsid w:val="00C9649D"/>
    <w:rsid w:val="00C96688"/>
    <w:rsid w:val="00C96A44"/>
    <w:rsid w:val="00C96F4E"/>
    <w:rsid w:val="00C970F2"/>
    <w:rsid w:val="00CA01B0"/>
    <w:rsid w:val="00CA1CB6"/>
    <w:rsid w:val="00CA3177"/>
    <w:rsid w:val="00CA3A5C"/>
    <w:rsid w:val="00CA4BEA"/>
    <w:rsid w:val="00CA4E33"/>
    <w:rsid w:val="00CA56EE"/>
    <w:rsid w:val="00CA653F"/>
    <w:rsid w:val="00CA7A11"/>
    <w:rsid w:val="00CA7AAA"/>
    <w:rsid w:val="00CB0C4C"/>
    <w:rsid w:val="00CB0FE5"/>
    <w:rsid w:val="00CB16A5"/>
    <w:rsid w:val="00CB201C"/>
    <w:rsid w:val="00CB2F7B"/>
    <w:rsid w:val="00CB32A6"/>
    <w:rsid w:val="00CB37E4"/>
    <w:rsid w:val="00CB3B21"/>
    <w:rsid w:val="00CB422F"/>
    <w:rsid w:val="00CB4B1E"/>
    <w:rsid w:val="00CB4E3E"/>
    <w:rsid w:val="00CB5744"/>
    <w:rsid w:val="00CB5746"/>
    <w:rsid w:val="00CB5B4F"/>
    <w:rsid w:val="00CB64A2"/>
    <w:rsid w:val="00CB683B"/>
    <w:rsid w:val="00CB791C"/>
    <w:rsid w:val="00CB7ACF"/>
    <w:rsid w:val="00CC0522"/>
    <w:rsid w:val="00CC0A71"/>
    <w:rsid w:val="00CC0F88"/>
    <w:rsid w:val="00CC1077"/>
    <w:rsid w:val="00CC2017"/>
    <w:rsid w:val="00CC2430"/>
    <w:rsid w:val="00CC3C82"/>
    <w:rsid w:val="00CC474D"/>
    <w:rsid w:val="00CC5CAB"/>
    <w:rsid w:val="00CC6B8C"/>
    <w:rsid w:val="00CC73A1"/>
    <w:rsid w:val="00CC79F8"/>
    <w:rsid w:val="00CC7A07"/>
    <w:rsid w:val="00CC7A76"/>
    <w:rsid w:val="00CC7D50"/>
    <w:rsid w:val="00CD0F5B"/>
    <w:rsid w:val="00CD15A4"/>
    <w:rsid w:val="00CD17EA"/>
    <w:rsid w:val="00CD3521"/>
    <w:rsid w:val="00CD3E86"/>
    <w:rsid w:val="00CD41F8"/>
    <w:rsid w:val="00CD41FC"/>
    <w:rsid w:val="00CD42BF"/>
    <w:rsid w:val="00CD4349"/>
    <w:rsid w:val="00CD4A97"/>
    <w:rsid w:val="00CD5309"/>
    <w:rsid w:val="00CD6A07"/>
    <w:rsid w:val="00CD6A4D"/>
    <w:rsid w:val="00CE0036"/>
    <w:rsid w:val="00CE0F8D"/>
    <w:rsid w:val="00CE1022"/>
    <w:rsid w:val="00CE2D22"/>
    <w:rsid w:val="00CE3A2B"/>
    <w:rsid w:val="00CE4770"/>
    <w:rsid w:val="00CE595E"/>
    <w:rsid w:val="00CE6331"/>
    <w:rsid w:val="00CE6B01"/>
    <w:rsid w:val="00CF0278"/>
    <w:rsid w:val="00CF0402"/>
    <w:rsid w:val="00CF18CD"/>
    <w:rsid w:val="00CF1A95"/>
    <w:rsid w:val="00CF1BC3"/>
    <w:rsid w:val="00CF3B8A"/>
    <w:rsid w:val="00CF3E10"/>
    <w:rsid w:val="00CF48B9"/>
    <w:rsid w:val="00CF4B79"/>
    <w:rsid w:val="00CF4C4E"/>
    <w:rsid w:val="00CF5A6D"/>
    <w:rsid w:val="00CF5D04"/>
    <w:rsid w:val="00CF66CF"/>
    <w:rsid w:val="00CF7799"/>
    <w:rsid w:val="00D0045F"/>
    <w:rsid w:val="00D00FAC"/>
    <w:rsid w:val="00D01287"/>
    <w:rsid w:val="00D02B38"/>
    <w:rsid w:val="00D04A6A"/>
    <w:rsid w:val="00D05021"/>
    <w:rsid w:val="00D05274"/>
    <w:rsid w:val="00D06647"/>
    <w:rsid w:val="00D0671D"/>
    <w:rsid w:val="00D06765"/>
    <w:rsid w:val="00D06BD5"/>
    <w:rsid w:val="00D07184"/>
    <w:rsid w:val="00D07FA8"/>
    <w:rsid w:val="00D10DCB"/>
    <w:rsid w:val="00D11024"/>
    <w:rsid w:val="00D1186A"/>
    <w:rsid w:val="00D12A60"/>
    <w:rsid w:val="00D130AB"/>
    <w:rsid w:val="00D1359A"/>
    <w:rsid w:val="00D14208"/>
    <w:rsid w:val="00D14F29"/>
    <w:rsid w:val="00D15268"/>
    <w:rsid w:val="00D17596"/>
    <w:rsid w:val="00D20F3A"/>
    <w:rsid w:val="00D21B1B"/>
    <w:rsid w:val="00D22A20"/>
    <w:rsid w:val="00D23FAB"/>
    <w:rsid w:val="00D245B4"/>
    <w:rsid w:val="00D247C4"/>
    <w:rsid w:val="00D25A91"/>
    <w:rsid w:val="00D26842"/>
    <w:rsid w:val="00D307C4"/>
    <w:rsid w:val="00D3083A"/>
    <w:rsid w:val="00D30D81"/>
    <w:rsid w:val="00D31634"/>
    <w:rsid w:val="00D3193E"/>
    <w:rsid w:val="00D31A1A"/>
    <w:rsid w:val="00D32BEB"/>
    <w:rsid w:val="00D34113"/>
    <w:rsid w:val="00D34205"/>
    <w:rsid w:val="00D34349"/>
    <w:rsid w:val="00D34C1D"/>
    <w:rsid w:val="00D34D81"/>
    <w:rsid w:val="00D36275"/>
    <w:rsid w:val="00D363EF"/>
    <w:rsid w:val="00D365C3"/>
    <w:rsid w:val="00D36955"/>
    <w:rsid w:val="00D36B03"/>
    <w:rsid w:val="00D37A60"/>
    <w:rsid w:val="00D413C7"/>
    <w:rsid w:val="00D41A64"/>
    <w:rsid w:val="00D43AFC"/>
    <w:rsid w:val="00D43CD3"/>
    <w:rsid w:val="00D447E9"/>
    <w:rsid w:val="00D45E8F"/>
    <w:rsid w:val="00D464DB"/>
    <w:rsid w:val="00D46999"/>
    <w:rsid w:val="00D46CB9"/>
    <w:rsid w:val="00D47518"/>
    <w:rsid w:val="00D476A4"/>
    <w:rsid w:val="00D47B8D"/>
    <w:rsid w:val="00D47F4F"/>
    <w:rsid w:val="00D51F6E"/>
    <w:rsid w:val="00D52189"/>
    <w:rsid w:val="00D52929"/>
    <w:rsid w:val="00D53875"/>
    <w:rsid w:val="00D53D17"/>
    <w:rsid w:val="00D53F0C"/>
    <w:rsid w:val="00D543CC"/>
    <w:rsid w:val="00D549C3"/>
    <w:rsid w:val="00D553AB"/>
    <w:rsid w:val="00D561D6"/>
    <w:rsid w:val="00D566CB"/>
    <w:rsid w:val="00D5751A"/>
    <w:rsid w:val="00D60274"/>
    <w:rsid w:val="00D604A2"/>
    <w:rsid w:val="00D617F9"/>
    <w:rsid w:val="00D62110"/>
    <w:rsid w:val="00D62483"/>
    <w:rsid w:val="00D627E3"/>
    <w:rsid w:val="00D62890"/>
    <w:rsid w:val="00D62A7F"/>
    <w:rsid w:val="00D631C6"/>
    <w:rsid w:val="00D63484"/>
    <w:rsid w:val="00D651B2"/>
    <w:rsid w:val="00D65D78"/>
    <w:rsid w:val="00D66B86"/>
    <w:rsid w:val="00D6756E"/>
    <w:rsid w:val="00D67B4A"/>
    <w:rsid w:val="00D70CC8"/>
    <w:rsid w:val="00D716AA"/>
    <w:rsid w:val="00D7186D"/>
    <w:rsid w:val="00D71E9A"/>
    <w:rsid w:val="00D7240A"/>
    <w:rsid w:val="00D72ADF"/>
    <w:rsid w:val="00D7389B"/>
    <w:rsid w:val="00D74BDB"/>
    <w:rsid w:val="00D75EF7"/>
    <w:rsid w:val="00D767DF"/>
    <w:rsid w:val="00D76FFF"/>
    <w:rsid w:val="00D7789F"/>
    <w:rsid w:val="00D811B1"/>
    <w:rsid w:val="00D81F1C"/>
    <w:rsid w:val="00D83C39"/>
    <w:rsid w:val="00D84032"/>
    <w:rsid w:val="00D84071"/>
    <w:rsid w:val="00D843A6"/>
    <w:rsid w:val="00D86674"/>
    <w:rsid w:val="00D873C5"/>
    <w:rsid w:val="00D918AF"/>
    <w:rsid w:val="00D91AFB"/>
    <w:rsid w:val="00D91E3D"/>
    <w:rsid w:val="00D929AF"/>
    <w:rsid w:val="00D9594E"/>
    <w:rsid w:val="00D97C53"/>
    <w:rsid w:val="00DA080F"/>
    <w:rsid w:val="00DA1749"/>
    <w:rsid w:val="00DA1875"/>
    <w:rsid w:val="00DA195A"/>
    <w:rsid w:val="00DA1B11"/>
    <w:rsid w:val="00DA4113"/>
    <w:rsid w:val="00DA46B1"/>
    <w:rsid w:val="00DA495F"/>
    <w:rsid w:val="00DA6175"/>
    <w:rsid w:val="00DA6F4E"/>
    <w:rsid w:val="00DA7473"/>
    <w:rsid w:val="00DB0B25"/>
    <w:rsid w:val="00DB27C1"/>
    <w:rsid w:val="00DB2A02"/>
    <w:rsid w:val="00DB4353"/>
    <w:rsid w:val="00DB4BCD"/>
    <w:rsid w:val="00DB51E1"/>
    <w:rsid w:val="00DB54C5"/>
    <w:rsid w:val="00DB5AA2"/>
    <w:rsid w:val="00DB6C76"/>
    <w:rsid w:val="00DB7017"/>
    <w:rsid w:val="00DB7547"/>
    <w:rsid w:val="00DB7FD2"/>
    <w:rsid w:val="00DC0850"/>
    <w:rsid w:val="00DC122C"/>
    <w:rsid w:val="00DC19DC"/>
    <w:rsid w:val="00DC26BF"/>
    <w:rsid w:val="00DC636C"/>
    <w:rsid w:val="00DC7173"/>
    <w:rsid w:val="00DC7B99"/>
    <w:rsid w:val="00DC7D20"/>
    <w:rsid w:val="00DD05EE"/>
    <w:rsid w:val="00DD16B4"/>
    <w:rsid w:val="00DD1931"/>
    <w:rsid w:val="00DD1A5A"/>
    <w:rsid w:val="00DD2247"/>
    <w:rsid w:val="00DD283F"/>
    <w:rsid w:val="00DD2C3F"/>
    <w:rsid w:val="00DD3203"/>
    <w:rsid w:val="00DD33D4"/>
    <w:rsid w:val="00DD37EA"/>
    <w:rsid w:val="00DD50E6"/>
    <w:rsid w:val="00DD5793"/>
    <w:rsid w:val="00DD57EA"/>
    <w:rsid w:val="00DD61A3"/>
    <w:rsid w:val="00DD7517"/>
    <w:rsid w:val="00DD7FAF"/>
    <w:rsid w:val="00DE0EE0"/>
    <w:rsid w:val="00DE1F4E"/>
    <w:rsid w:val="00DE274B"/>
    <w:rsid w:val="00DE3404"/>
    <w:rsid w:val="00DE398E"/>
    <w:rsid w:val="00DE3CD2"/>
    <w:rsid w:val="00DE4BDA"/>
    <w:rsid w:val="00DE4D9D"/>
    <w:rsid w:val="00DE5509"/>
    <w:rsid w:val="00DE5D80"/>
    <w:rsid w:val="00DE719F"/>
    <w:rsid w:val="00DE781C"/>
    <w:rsid w:val="00DF0631"/>
    <w:rsid w:val="00DF0B48"/>
    <w:rsid w:val="00DF0C54"/>
    <w:rsid w:val="00DF1C4E"/>
    <w:rsid w:val="00DF1D67"/>
    <w:rsid w:val="00DF1F88"/>
    <w:rsid w:val="00DF2786"/>
    <w:rsid w:val="00DF3538"/>
    <w:rsid w:val="00DF3ED2"/>
    <w:rsid w:val="00DF46D5"/>
    <w:rsid w:val="00DF4B1F"/>
    <w:rsid w:val="00DF5EC8"/>
    <w:rsid w:val="00DF6A2D"/>
    <w:rsid w:val="00DF6C7D"/>
    <w:rsid w:val="00DF6D02"/>
    <w:rsid w:val="00DF6D2F"/>
    <w:rsid w:val="00DF754D"/>
    <w:rsid w:val="00DF7635"/>
    <w:rsid w:val="00E00787"/>
    <w:rsid w:val="00E00C39"/>
    <w:rsid w:val="00E01F5D"/>
    <w:rsid w:val="00E02764"/>
    <w:rsid w:val="00E03555"/>
    <w:rsid w:val="00E04DBB"/>
    <w:rsid w:val="00E0568B"/>
    <w:rsid w:val="00E05CDC"/>
    <w:rsid w:val="00E06C12"/>
    <w:rsid w:val="00E06C89"/>
    <w:rsid w:val="00E07419"/>
    <w:rsid w:val="00E075F7"/>
    <w:rsid w:val="00E078E8"/>
    <w:rsid w:val="00E10448"/>
    <w:rsid w:val="00E10E8E"/>
    <w:rsid w:val="00E121C2"/>
    <w:rsid w:val="00E126A8"/>
    <w:rsid w:val="00E1350C"/>
    <w:rsid w:val="00E140DD"/>
    <w:rsid w:val="00E14A15"/>
    <w:rsid w:val="00E14A36"/>
    <w:rsid w:val="00E1505D"/>
    <w:rsid w:val="00E15384"/>
    <w:rsid w:val="00E153EE"/>
    <w:rsid w:val="00E15853"/>
    <w:rsid w:val="00E163AC"/>
    <w:rsid w:val="00E1642F"/>
    <w:rsid w:val="00E170A2"/>
    <w:rsid w:val="00E17231"/>
    <w:rsid w:val="00E17EE7"/>
    <w:rsid w:val="00E201A9"/>
    <w:rsid w:val="00E2089F"/>
    <w:rsid w:val="00E210C8"/>
    <w:rsid w:val="00E2181B"/>
    <w:rsid w:val="00E218EC"/>
    <w:rsid w:val="00E21918"/>
    <w:rsid w:val="00E21A10"/>
    <w:rsid w:val="00E21F58"/>
    <w:rsid w:val="00E223E4"/>
    <w:rsid w:val="00E227DE"/>
    <w:rsid w:val="00E26FCC"/>
    <w:rsid w:val="00E27399"/>
    <w:rsid w:val="00E27AF6"/>
    <w:rsid w:val="00E3004D"/>
    <w:rsid w:val="00E301EB"/>
    <w:rsid w:val="00E30D68"/>
    <w:rsid w:val="00E328FA"/>
    <w:rsid w:val="00E34075"/>
    <w:rsid w:val="00E34EFC"/>
    <w:rsid w:val="00E35706"/>
    <w:rsid w:val="00E366FA"/>
    <w:rsid w:val="00E368D0"/>
    <w:rsid w:val="00E37594"/>
    <w:rsid w:val="00E37AB4"/>
    <w:rsid w:val="00E37EC9"/>
    <w:rsid w:val="00E40342"/>
    <w:rsid w:val="00E40658"/>
    <w:rsid w:val="00E408A7"/>
    <w:rsid w:val="00E40B9F"/>
    <w:rsid w:val="00E41F38"/>
    <w:rsid w:val="00E41FD1"/>
    <w:rsid w:val="00E4354F"/>
    <w:rsid w:val="00E44FBE"/>
    <w:rsid w:val="00E45EC5"/>
    <w:rsid w:val="00E46D33"/>
    <w:rsid w:val="00E4776F"/>
    <w:rsid w:val="00E47D25"/>
    <w:rsid w:val="00E503E2"/>
    <w:rsid w:val="00E50488"/>
    <w:rsid w:val="00E53DCF"/>
    <w:rsid w:val="00E550B7"/>
    <w:rsid w:val="00E55A56"/>
    <w:rsid w:val="00E564A4"/>
    <w:rsid w:val="00E568E7"/>
    <w:rsid w:val="00E606DE"/>
    <w:rsid w:val="00E60AC5"/>
    <w:rsid w:val="00E61B46"/>
    <w:rsid w:val="00E628D2"/>
    <w:rsid w:val="00E62956"/>
    <w:rsid w:val="00E64098"/>
    <w:rsid w:val="00E648FD"/>
    <w:rsid w:val="00E65D9B"/>
    <w:rsid w:val="00E66733"/>
    <w:rsid w:val="00E7088D"/>
    <w:rsid w:val="00E70D20"/>
    <w:rsid w:val="00E71357"/>
    <w:rsid w:val="00E71606"/>
    <w:rsid w:val="00E71662"/>
    <w:rsid w:val="00E728F2"/>
    <w:rsid w:val="00E73AF5"/>
    <w:rsid w:val="00E745F4"/>
    <w:rsid w:val="00E74866"/>
    <w:rsid w:val="00E75B14"/>
    <w:rsid w:val="00E75EBD"/>
    <w:rsid w:val="00E75F66"/>
    <w:rsid w:val="00E76371"/>
    <w:rsid w:val="00E76EAC"/>
    <w:rsid w:val="00E80462"/>
    <w:rsid w:val="00E8088C"/>
    <w:rsid w:val="00E80E87"/>
    <w:rsid w:val="00E81D7A"/>
    <w:rsid w:val="00E83674"/>
    <w:rsid w:val="00E839C7"/>
    <w:rsid w:val="00E842AC"/>
    <w:rsid w:val="00E84307"/>
    <w:rsid w:val="00E84FE4"/>
    <w:rsid w:val="00E85653"/>
    <w:rsid w:val="00E85EE6"/>
    <w:rsid w:val="00E872FB"/>
    <w:rsid w:val="00E907C0"/>
    <w:rsid w:val="00E90B4D"/>
    <w:rsid w:val="00E914DD"/>
    <w:rsid w:val="00E92205"/>
    <w:rsid w:val="00E92AA6"/>
    <w:rsid w:val="00E935D9"/>
    <w:rsid w:val="00E9439C"/>
    <w:rsid w:val="00E94954"/>
    <w:rsid w:val="00E94A86"/>
    <w:rsid w:val="00E95A42"/>
    <w:rsid w:val="00E95D81"/>
    <w:rsid w:val="00E96A77"/>
    <w:rsid w:val="00E96CBC"/>
    <w:rsid w:val="00E9722A"/>
    <w:rsid w:val="00EA0808"/>
    <w:rsid w:val="00EA0F11"/>
    <w:rsid w:val="00EA10FD"/>
    <w:rsid w:val="00EA1C89"/>
    <w:rsid w:val="00EA2681"/>
    <w:rsid w:val="00EA3742"/>
    <w:rsid w:val="00EA3836"/>
    <w:rsid w:val="00EA38BE"/>
    <w:rsid w:val="00EA4C42"/>
    <w:rsid w:val="00EA6FC4"/>
    <w:rsid w:val="00EB11CD"/>
    <w:rsid w:val="00EB1D44"/>
    <w:rsid w:val="00EB60C3"/>
    <w:rsid w:val="00EB7162"/>
    <w:rsid w:val="00EC0339"/>
    <w:rsid w:val="00EC0448"/>
    <w:rsid w:val="00EC0947"/>
    <w:rsid w:val="00EC1C43"/>
    <w:rsid w:val="00EC2B14"/>
    <w:rsid w:val="00EC30E0"/>
    <w:rsid w:val="00EC3892"/>
    <w:rsid w:val="00EC418A"/>
    <w:rsid w:val="00EC432E"/>
    <w:rsid w:val="00EC4385"/>
    <w:rsid w:val="00EC4E1C"/>
    <w:rsid w:val="00EC5519"/>
    <w:rsid w:val="00EC551F"/>
    <w:rsid w:val="00EC69E0"/>
    <w:rsid w:val="00EC6A3A"/>
    <w:rsid w:val="00EC7D20"/>
    <w:rsid w:val="00ED04B4"/>
    <w:rsid w:val="00ED07A0"/>
    <w:rsid w:val="00ED1235"/>
    <w:rsid w:val="00ED1E39"/>
    <w:rsid w:val="00ED232E"/>
    <w:rsid w:val="00ED2599"/>
    <w:rsid w:val="00ED2ADD"/>
    <w:rsid w:val="00ED3579"/>
    <w:rsid w:val="00ED433E"/>
    <w:rsid w:val="00ED5295"/>
    <w:rsid w:val="00ED573B"/>
    <w:rsid w:val="00ED5850"/>
    <w:rsid w:val="00ED63F1"/>
    <w:rsid w:val="00ED6CF8"/>
    <w:rsid w:val="00ED79E6"/>
    <w:rsid w:val="00ED7D5E"/>
    <w:rsid w:val="00EE0240"/>
    <w:rsid w:val="00EE0535"/>
    <w:rsid w:val="00EE1D3B"/>
    <w:rsid w:val="00EE21DA"/>
    <w:rsid w:val="00EE2202"/>
    <w:rsid w:val="00EE252D"/>
    <w:rsid w:val="00EE2A83"/>
    <w:rsid w:val="00EE3124"/>
    <w:rsid w:val="00EE4AC8"/>
    <w:rsid w:val="00EE5030"/>
    <w:rsid w:val="00EE5CF6"/>
    <w:rsid w:val="00EE62AB"/>
    <w:rsid w:val="00EE633F"/>
    <w:rsid w:val="00EE6B7E"/>
    <w:rsid w:val="00EE7978"/>
    <w:rsid w:val="00EE7E4D"/>
    <w:rsid w:val="00EF2A67"/>
    <w:rsid w:val="00EF2C87"/>
    <w:rsid w:val="00EF4216"/>
    <w:rsid w:val="00EF58BA"/>
    <w:rsid w:val="00EF706A"/>
    <w:rsid w:val="00F00303"/>
    <w:rsid w:val="00F00A77"/>
    <w:rsid w:val="00F010B1"/>
    <w:rsid w:val="00F02C32"/>
    <w:rsid w:val="00F040A2"/>
    <w:rsid w:val="00F058B4"/>
    <w:rsid w:val="00F05A3A"/>
    <w:rsid w:val="00F05AF8"/>
    <w:rsid w:val="00F079EA"/>
    <w:rsid w:val="00F07FCE"/>
    <w:rsid w:val="00F115AD"/>
    <w:rsid w:val="00F11AA5"/>
    <w:rsid w:val="00F131D8"/>
    <w:rsid w:val="00F139BE"/>
    <w:rsid w:val="00F13EB2"/>
    <w:rsid w:val="00F14A16"/>
    <w:rsid w:val="00F14E84"/>
    <w:rsid w:val="00F16291"/>
    <w:rsid w:val="00F166EB"/>
    <w:rsid w:val="00F175A3"/>
    <w:rsid w:val="00F17E01"/>
    <w:rsid w:val="00F17E50"/>
    <w:rsid w:val="00F235C2"/>
    <w:rsid w:val="00F24054"/>
    <w:rsid w:val="00F24200"/>
    <w:rsid w:val="00F2444B"/>
    <w:rsid w:val="00F24AA4"/>
    <w:rsid w:val="00F24F1D"/>
    <w:rsid w:val="00F27021"/>
    <w:rsid w:val="00F3021D"/>
    <w:rsid w:val="00F30817"/>
    <w:rsid w:val="00F30BCB"/>
    <w:rsid w:val="00F32661"/>
    <w:rsid w:val="00F32B10"/>
    <w:rsid w:val="00F3300F"/>
    <w:rsid w:val="00F33A5D"/>
    <w:rsid w:val="00F33FF8"/>
    <w:rsid w:val="00F35BCB"/>
    <w:rsid w:val="00F3731C"/>
    <w:rsid w:val="00F37AB5"/>
    <w:rsid w:val="00F37C04"/>
    <w:rsid w:val="00F413FC"/>
    <w:rsid w:val="00F418E0"/>
    <w:rsid w:val="00F41CCF"/>
    <w:rsid w:val="00F41DDF"/>
    <w:rsid w:val="00F44CFE"/>
    <w:rsid w:val="00F452F8"/>
    <w:rsid w:val="00F45AFE"/>
    <w:rsid w:val="00F45F02"/>
    <w:rsid w:val="00F466F8"/>
    <w:rsid w:val="00F47602"/>
    <w:rsid w:val="00F476FB"/>
    <w:rsid w:val="00F50C65"/>
    <w:rsid w:val="00F52539"/>
    <w:rsid w:val="00F54BF3"/>
    <w:rsid w:val="00F5575E"/>
    <w:rsid w:val="00F557A1"/>
    <w:rsid w:val="00F55973"/>
    <w:rsid w:val="00F561A3"/>
    <w:rsid w:val="00F601AA"/>
    <w:rsid w:val="00F605F9"/>
    <w:rsid w:val="00F60D6A"/>
    <w:rsid w:val="00F62BED"/>
    <w:rsid w:val="00F62FF2"/>
    <w:rsid w:val="00F65271"/>
    <w:rsid w:val="00F65DDF"/>
    <w:rsid w:val="00F65F2E"/>
    <w:rsid w:val="00F67545"/>
    <w:rsid w:val="00F71016"/>
    <w:rsid w:val="00F7166E"/>
    <w:rsid w:val="00F71C56"/>
    <w:rsid w:val="00F7284E"/>
    <w:rsid w:val="00F72BBC"/>
    <w:rsid w:val="00F74878"/>
    <w:rsid w:val="00F74B78"/>
    <w:rsid w:val="00F75788"/>
    <w:rsid w:val="00F75E3A"/>
    <w:rsid w:val="00F76C83"/>
    <w:rsid w:val="00F76F93"/>
    <w:rsid w:val="00F806BE"/>
    <w:rsid w:val="00F807CB"/>
    <w:rsid w:val="00F808CD"/>
    <w:rsid w:val="00F80C00"/>
    <w:rsid w:val="00F80C82"/>
    <w:rsid w:val="00F80DD0"/>
    <w:rsid w:val="00F811E8"/>
    <w:rsid w:val="00F82AEF"/>
    <w:rsid w:val="00F82BE3"/>
    <w:rsid w:val="00F832CB"/>
    <w:rsid w:val="00F83579"/>
    <w:rsid w:val="00F846EB"/>
    <w:rsid w:val="00F847EA"/>
    <w:rsid w:val="00F84EE1"/>
    <w:rsid w:val="00F8622D"/>
    <w:rsid w:val="00F868A6"/>
    <w:rsid w:val="00F86AD4"/>
    <w:rsid w:val="00F86E27"/>
    <w:rsid w:val="00F87E50"/>
    <w:rsid w:val="00F9005A"/>
    <w:rsid w:val="00F90BB4"/>
    <w:rsid w:val="00F91530"/>
    <w:rsid w:val="00F91D85"/>
    <w:rsid w:val="00F91E13"/>
    <w:rsid w:val="00F92C96"/>
    <w:rsid w:val="00F93C0B"/>
    <w:rsid w:val="00F9400E"/>
    <w:rsid w:val="00F94188"/>
    <w:rsid w:val="00F950CE"/>
    <w:rsid w:val="00F9556C"/>
    <w:rsid w:val="00F95879"/>
    <w:rsid w:val="00F97C8D"/>
    <w:rsid w:val="00FA05E3"/>
    <w:rsid w:val="00FA1BF9"/>
    <w:rsid w:val="00FA1D4F"/>
    <w:rsid w:val="00FA3B2C"/>
    <w:rsid w:val="00FA3F48"/>
    <w:rsid w:val="00FA4239"/>
    <w:rsid w:val="00FA4628"/>
    <w:rsid w:val="00FA5194"/>
    <w:rsid w:val="00FA5BB2"/>
    <w:rsid w:val="00FA728C"/>
    <w:rsid w:val="00FB1242"/>
    <w:rsid w:val="00FB2B29"/>
    <w:rsid w:val="00FB2CC4"/>
    <w:rsid w:val="00FB2E1A"/>
    <w:rsid w:val="00FB3E1F"/>
    <w:rsid w:val="00FB4010"/>
    <w:rsid w:val="00FB44D7"/>
    <w:rsid w:val="00FB48C9"/>
    <w:rsid w:val="00FB51EF"/>
    <w:rsid w:val="00FB53CF"/>
    <w:rsid w:val="00FB55A3"/>
    <w:rsid w:val="00FB6164"/>
    <w:rsid w:val="00FB6594"/>
    <w:rsid w:val="00FB67B0"/>
    <w:rsid w:val="00FC08C9"/>
    <w:rsid w:val="00FC29E2"/>
    <w:rsid w:val="00FC4535"/>
    <w:rsid w:val="00FC5596"/>
    <w:rsid w:val="00FC6197"/>
    <w:rsid w:val="00FC70A7"/>
    <w:rsid w:val="00FC7302"/>
    <w:rsid w:val="00FC74D9"/>
    <w:rsid w:val="00FC7871"/>
    <w:rsid w:val="00FD029D"/>
    <w:rsid w:val="00FD0464"/>
    <w:rsid w:val="00FD0B7D"/>
    <w:rsid w:val="00FD0E5A"/>
    <w:rsid w:val="00FD11F1"/>
    <w:rsid w:val="00FD1BA2"/>
    <w:rsid w:val="00FD2995"/>
    <w:rsid w:val="00FD2DBF"/>
    <w:rsid w:val="00FD3CBE"/>
    <w:rsid w:val="00FD3EDE"/>
    <w:rsid w:val="00FD45CD"/>
    <w:rsid w:val="00FD4EF0"/>
    <w:rsid w:val="00FD5D8D"/>
    <w:rsid w:val="00FD5D91"/>
    <w:rsid w:val="00FD5F4F"/>
    <w:rsid w:val="00FD6428"/>
    <w:rsid w:val="00FD6B6B"/>
    <w:rsid w:val="00FD6D6F"/>
    <w:rsid w:val="00FE005B"/>
    <w:rsid w:val="00FE1D4E"/>
    <w:rsid w:val="00FE237A"/>
    <w:rsid w:val="00FE27D9"/>
    <w:rsid w:val="00FE3A27"/>
    <w:rsid w:val="00FE43D6"/>
    <w:rsid w:val="00FE50FD"/>
    <w:rsid w:val="00FE60AA"/>
    <w:rsid w:val="00FE7FF8"/>
    <w:rsid w:val="00FF1D46"/>
    <w:rsid w:val="00FF3490"/>
    <w:rsid w:val="00FF360C"/>
    <w:rsid w:val="00FF3D82"/>
    <w:rsid w:val="00FF40B1"/>
    <w:rsid w:val="00FF53CB"/>
    <w:rsid w:val="00FF6624"/>
    <w:rsid w:val="00FF68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0705"/>
    <o:shapelayout v:ext="edit">
      <o:idmap v:ext="edit" data="1"/>
    </o:shapelayout>
  </w:shapeDefaults>
  <w:decimalSymbol w:val="."/>
  <w:listSeparator w:val=","/>
  <w14:docId w14:val="2148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8"/>
    <w:lsdException w:name="heading 7" w:uiPriority="9"/>
    <w:lsdException w:name="heading 8" w:uiPriority="9"/>
    <w:lsdException w:name="toc 1" w:uiPriority="39" w:qFormat="1"/>
    <w:lsdException w:name="toc 2" w:uiPriority="39" w:qFormat="1"/>
    <w:lsdException w:name="toc 3" w:uiPriority="39" w:qFormat="1"/>
    <w:lsdException w:name="toc 4" w:uiPriority="39"/>
    <w:lsdException w:name="toc 5" w:uiPriority="39"/>
    <w:lsdException w:name="toc 6" w:uiPriority="1"/>
    <w:lsdException w:name="toc 7" w:uiPriority="1"/>
    <w:lsdException w:name="toc 8" w:uiPriority="1"/>
    <w:lsdException w:name="toc 9" w:uiPriority="1"/>
    <w:lsdException w:name="footnote text" w:uiPriority="0"/>
    <w:lsdException w:name="footer" w:uiPriority="0"/>
    <w:lsdException w:name="caption" w:uiPriority="35"/>
    <w:lsdException w:name="footnote reference" w:uiPriority="0"/>
    <w:lsdException w:name="page number" w:uiPriority="0"/>
    <w:lsdException w:name="endnote reference" w:uiPriority="0"/>
    <w:lsdException w:name="endnote text"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uiPriority="98" w:unhideWhenUsed="0"/>
    <w:lsdException w:name="Default Paragraph Font" w:uiPriority="1"/>
    <w:lsdException w:name="Subtitle" w:semiHidden="0" w:unhideWhenUsed="0"/>
    <w:lsdException w:name="Salutation" w:unhideWhenUsed="0"/>
    <w:lsdException w:name="Date" w:semiHidden="0" w:unhideWhenUsed="0"/>
    <w:lsdException w:name="Body Text First Indent" w:unhideWhenUsed="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Table" w:uiPriority="0"/>
    <w:lsdException w:name="Table Grid" w:semiHidden="0" w:uiPriority="0"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qFormat/>
    <w:rsid w:val="00741738"/>
    <w:rPr>
      <w:sz w:val="24"/>
      <w:szCs w:val="24"/>
    </w:rPr>
  </w:style>
  <w:style w:type="paragraph" w:styleId="Heading1">
    <w:name w:val="heading 1"/>
    <w:basedOn w:val="Normal"/>
    <w:next w:val="Normal"/>
    <w:link w:val="Heading1Char"/>
    <w:qFormat/>
    <w:rsid w:val="00F71C56"/>
    <w:pPr>
      <w:keepNext/>
      <w:keepLines/>
      <w:spacing w:before="200" w:line="280" w:lineRule="atLeast"/>
      <w:outlineLvl w:val="0"/>
    </w:pPr>
    <w:rPr>
      <w:rFonts w:ascii="Arial" w:hAnsi="Arial" w:cs="Arial"/>
      <w:b/>
      <w:bCs/>
      <w:caps/>
      <w:kern w:val="32"/>
      <w:sz w:val="20"/>
      <w:szCs w:val="32"/>
    </w:rPr>
  </w:style>
  <w:style w:type="paragraph" w:styleId="Heading2">
    <w:name w:val="heading 2"/>
    <w:basedOn w:val="Normal"/>
    <w:next w:val="Normal"/>
    <w:link w:val="Heading2Char"/>
    <w:uiPriority w:val="99"/>
    <w:semiHidden/>
    <w:rsid w:val="00F71C56"/>
    <w:pPr>
      <w:keepNext/>
      <w:keepLines/>
      <w:spacing w:before="200" w:line="280" w:lineRule="atLeast"/>
      <w:outlineLvl w:val="1"/>
    </w:pPr>
    <w:rPr>
      <w:rFonts w:ascii="Arial" w:hAnsi="Arial" w:cs="Arial"/>
      <w:b/>
      <w:bCs/>
      <w:iCs/>
      <w:sz w:val="22"/>
      <w:szCs w:val="28"/>
    </w:rPr>
  </w:style>
  <w:style w:type="paragraph" w:styleId="Heading3">
    <w:name w:val="heading 3"/>
    <w:basedOn w:val="Normal"/>
    <w:next w:val="Normal"/>
    <w:link w:val="Heading3Char"/>
    <w:uiPriority w:val="99"/>
    <w:semiHidden/>
    <w:rsid w:val="00F71C56"/>
    <w:pPr>
      <w:keepNext/>
      <w:keepLines/>
      <w:spacing w:before="200" w:line="280" w:lineRule="atLeast"/>
      <w:outlineLvl w:val="2"/>
    </w:pPr>
    <w:rPr>
      <w:rFonts w:ascii="Arial" w:hAnsi="Arial" w:cs="Arial"/>
      <w:b/>
      <w:bCs/>
      <w:i/>
      <w:sz w:val="20"/>
      <w:szCs w:val="26"/>
    </w:rPr>
  </w:style>
  <w:style w:type="paragraph" w:styleId="Heading4">
    <w:name w:val="heading 4"/>
    <w:basedOn w:val="Normal"/>
    <w:next w:val="Normal"/>
    <w:link w:val="Heading4Char"/>
    <w:uiPriority w:val="99"/>
    <w:semiHidden/>
    <w:rsid w:val="00F71C56"/>
    <w:pPr>
      <w:keepNext/>
      <w:keepLines/>
      <w:spacing w:before="200" w:line="280" w:lineRule="atLeast"/>
      <w:outlineLvl w:val="3"/>
    </w:pPr>
    <w:rPr>
      <w:rFonts w:ascii="Arial" w:hAnsi="Arial" w:cs="Arial"/>
      <w:bCs/>
      <w:i/>
      <w:sz w:val="20"/>
      <w:szCs w:val="28"/>
    </w:rPr>
  </w:style>
  <w:style w:type="paragraph" w:styleId="Heading5">
    <w:name w:val="heading 5"/>
    <w:basedOn w:val="Normal"/>
    <w:next w:val="Normal"/>
    <w:link w:val="Heading5Char"/>
    <w:uiPriority w:val="99"/>
    <w:semiHidden/>
    <w:rsid w:val="00F71C56"/>
    <w:pPr>
      <w:keepNext/>
      <w:keepLines/>
      <w:spacing w:before="200" w:line="280" w:lineRule="atLeast"/>
      <w:outlineLvl w:val="4"/>
    </w:pPr>
    <w:rPr>
      <w:rFonts w:ascii="Arial" w:hAnsi="Arial" w:cs="Arial"/>
      <w:b/>
      <w:bCs/>
      <w:iCs/>
      <w:sz w:val="18"/>
      <w:szCs w:val="26"/>
    </w:rPr>
  </w:style>
  <w:style w:type="paragraph" w:styleId="Heading6">
    <w:name w:val="heading 6"/>
    <w:basedOn w:val="Normal"/>
    <w:next w:val="Normal"/>
    <w:link w:val="Heading6Char"/>
    <w:uiPriority w:val="98"/>
    <w:semiHidden/>
    <w:unhideWhenUsed/>
    <w:rsid w:val="008F3A94"/>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8F3A9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8F3A9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F71C56"/>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144E"/>
    <w:rPr>
      <w:rFonts w:ascii="Arial" w:hAnsi="Arial" w:cs="Arial"/>
      <w:b/>
      <w:bCs/>
      <w:caps/>
      <w:kern w:val="32"/>
      <w:szCs w:val="32"/>
    </w:rPr>
  </w:style>
  <w:style w:type="character" w:customStyle="1" w:styleId="Heading2Char">
    <w:name w:val="Heading 2 Char"/>
    <w:basedOn w:val="DefaultParagraphFont"/>
    <w:link w:val="Heading2"/>
    <w:uiPriority w:val="99"/>
    <w:semiHidden/>
    <w:rsid w:val="004C144E"/>
    <w:rPr>
      <w:rFonts w:ascii="Arial" w:hAnsi="Arial" w:cs="Arial"/>
      <w:b/>
      <w:bCs/>
      <w:iCs/>
      <w:sz w:val="22"/>
      <w:szCs w:val="28"/>
    </w:rPr>
  </w:style>
  <w:style w:type="character" w:customStyle="1" w:styleId="Heading3Char">
    <w:name w:val="Heading 3 Char"/>
    <w:basedOn w:val="DefaultParagraphFont"/>
    <w:link w:val="Heading3"/>
    <w:uiPriority w:val="99"/>
    <w:semiHidden/>
    <w:rsid w:val="004C144E"/>
    <w:rPr>
      <w:rFonts w:ascii="Arial" w:hAnsi="Arial" w:cs="Arial"/>
      <w:b/>
      <w:bCs/>
      <w:i/>
      <w:szCs w:val="26"/>
    </w:rPr>
  </w:style>
  <w:style w:type="character" w:customStyle="1" w:styleId="Heading4Char">
    <w:name w:val="Heading 4 Char"/>
    <w:basedOn w:val="DefaultParagraphFont"/>
    <w:link w:val="Heading4"/>
    <w:uiPriority w:val="99"/>
    <w:semiHidden/>
    <w:rsid w:val="004C144E"/>
    <w:rPr>
      <w:rFonts w:ascii="Arial" w:hAnsi="Arial" w:cs="Arial"/>
      <w:bCs/>
      <w:i/>
      <w:szCs w:val="28"/>
    </w:rPr>
  </w:style>
  <w:style w:type="character" w:customStyle="1" w:styleId="Heading5Char">
    <w:name w:val="Heading 5 Char"/>
    <w:basedOn w:val="DefaultParagraphFont"/>
    <w:link w:val="Heading5"/>
    <w:uiPriority w:val="99"/>
    <w:semiHidden/>
    <w:rsid w:val="004C144E"/>
    <w:rPr>
      <w:rFonts w:ascii="Arial" w:hAnsi="Arial" w:cs="Arial"/>
      <w:b/>
      <w:bCs/>
      <w:iCs/>
      <w:sz w:val="18"/>
      <w:szCs w:val="26"/>
    </w:rPr>
  </w:style>
  <w:style w:type="character" w:customStyle="1" w:styleId="Heading6Char">
    <w:name w:val="Heading 6 Char"/>
    <w:basedOn w:val="DefaultParagraphFont"/>
    <w:link w:val="Heading6"/>
    <w:uiPriority w:val="98"/>
    <w:semiHidden/>
    <w:rsid w:val="008F3A94"/>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8F3A9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F3A9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9"/>
    <w:semiHidden/>
    <w:rsid w:val="004C144E"/>
    <w:rPr>
      <w:rFonts w:ascii="Arial" w:hAnsi="Arial" w:cs="Arial"/>
      <w:sz w:val="22"/>
      <w:szCs w:val="22"/>
    </w:rPr>
  </w:style>
  <w:style w:type="paragraph" w:customStyle="1" w:styleId="AGSbasepara">
    <w:name w:val="AGS_base_para"/>
    <w:rsid w:val="00F71C56"/>
    <w:pPr>
      <w:spacing w:after="80"/>
    </w:pPr>
    <w:rPr>
      <w:rFonts w:cs="Arial"/>
      <w:iCs/>
      <w:sz w:val="24"/>
      <w:szCs w:val="22"/>
    </w:rPr>
  </w:style>
  <w:style w:type="paragraph" w:customStyle="1" w:styleId="baseheading">
    <w:name w:val="base_heading"/>
    <w:rsid w:val="00F71C56"/>
    <w:pPr>
      <w:keepNext/>
      <w:keepLines/>
      <w:spacing w:before="360"/>
      <w:ind w:left="2410" w:hanging="2410"/>
    </w:pPr>
    <w:rPr>
      <w:rFonts w:ascii="Arial" w:hAnsi="Arial" w:cs="Arial"/>
      <w:b/>
      <w:bCs/>
      <w:kern w:val="32"/>
      <w:sz w:val="24"/>
      <w:szCs w:val="32"/>
    </w:rPr>
  </w:style>
  <w:style w:type="paragraph" w:customStyle="1" w:styleId="baseTOC">
    <w:name w:val="base_TOC"/>
    <w:rsid w:val="00F71C56"/>
    <w:pPr>
      <w:tabs>
        <w:tab w:val="right" w:pos="8278"/>
      </w:tabs>
      <w:ind w:left="2126" w:hanging="2126"/>
    </w:pPr>
    <w:rPr>
      <w:rFonts w:ascii="Arial" w:hAnsi="Arial" w:cs="Arial"/>
      <w:noProof/>
      <w:sz w:val="24"/>
      <w:szCs w:val="22"/>
    </w:rPr>
  </w:style>
  <w:style w:type="character" w:styleId="EndnoteReference">
    <w:name w:val="endnote reference"/>
    <w:basedOn w:val="DefaultParagraphFont"/>
    <w:semiHidden/>
    <w:rsid w:val="00F71C56"/>
    <w:rPr>
      <w:rFonts w:ascii="Arial" w:hAnsi="Arial" w:cs="Arial"/>
      <w:b w:val="0"/>
      <w:i w:val="0"/>
      <w:sz w:val="22"/>
      <w:vertAlign w:val="superscript"/>
    </w:rPr>
  </w:style>
  <w:style w:type="paragraph" w:styleId="EndnoteText">
    <w:name w:val="endnote text"/>
    <w:basedOn w:val="Normal"/>
    <w:link w:val="EndnoteTextChar"/>
    <w:semiHidden/>
    <w:rsid w:val="00F71C56"/>
    <w:pPr>
      <w:tabs>
        <w:tab w:val="left" w:pos="425"/>
      </w:tabs>
      <w:spacing w:after="60"/>
      <w:ind w:left="425" w:hanging="425"/>
    </w:pPr>
    <w:rPr>
      <w:rFonts w:ascii="Arial" w:hAnsi="Arial" w:cs="Arial"/>
      <w:sz w:val="18"/>
      <w:szCs w:val="20"/>
    </w:rPr>
  </w:style>
  <w:style w:type="character" w:customStyle="1" w:styleId="EndnoteTextChar">
    <w:name w:val="Endnote Text Char"/>
    <w:basedOn w:val="DefaultParagraphFont"/>
    <w:link w:val="EndnoteText"/>
    <w:semiHidden/>
    <w:rsid w:val="00F71C56"/>
    <w:rPr>
      <w:rFonts w:ascii="Arial" w:hAnsi="Arial" w:cs="Arial"/>
      <w:sz w:val="18"/>
    </w:rPr>
  </w:style>
  <w:style w:type="paragraph" w:customStyle="1" w:styleId="ENotesHeading1">
    <w:name w:val="ENotesHeading 1"/>
    <w:aliases w:val="Enh1"/>
    <w:basedOn w:val="Normal"/>
    <w:next w:val="Normal"/>
    <w:rsid w:val="00F71C56"/>
    <w:pPr>
      <w:spacing w:before="120" w:line="260" w:lineRule="atLeast"/>
      <w:outlineLvl w:val="1"/>
    </w:pPr>
    <w:rPr>
      <w:rFonts w:eastAsia="Calibri"/>
      <w:b/>
      <w:sz w:val="28"/>
      <w:szCs w:val="28"/>
    </w:rPr>
  </w:style>
  <w:style w:type="paragraph" w:customStyle="1" w:styleId="ENotesHeading2">
    <w:name w:val="ENotesHeading 2"/>
    <w:aliases w:val="Enh2"/>
    <w:basedOn w:val="Normal"/>
    <w:next w:val="Normal"/>
    <w:rsid w:val="00F71C56"/>
    <w:pPr>
      <w:spacing w:before="120" w:after="120" w:line="260" w:lineRule="atLeast"/>
      <w:outlineLvl w:val="2"/>
    </w:pPr>
    <w:rPr>
      <w:rFonts w:eastAsia="Calibri"/>
      <w:b/>
      <w:szCs w:val="28"/>
    </w:rPr>
  </w:style>
  <w:style w:type="paragraph" w:customStyle="1" w:styleId="ENoteTableHeading">
    <w:name w:val="ENoteTableHeading"/>
    <w:aliases w:val="enth"/>
    <w:basedOn w:val="Normal"/>
    <w:rsid w:val="00F71C56"/>
    <w:pPr>
      <w:keepNext/>
      <w:spacing w:before="60" w:line="240" w:lineRule="atLeast"/>
    </w:pPr>
    <w:rPr>
      <w:rFonts w:ascii="Arial" w:eastAsia="Calibri" w:hAnsi="Arial"/>
      <w:b/>
      <w:sz w:val="16"/>
      <w:szCs w:val="20"/>
    </w:rPr>
  </w:style>
  <w:style w:type="paragraph" w:customStyle="1" w:styleId="ENoteTableText">
    <w:name w:val="ENoteTableText"/>
    <w:aliases w:val="entt"/>
    <w:basedOn w:val="Normal"/>
    <w:rsid w:val="00F71C56"/>
    <w:pPr>
      <w:spacing w:before="60" w:line="240" w:lineRule="atLeast"/>
    </w:pPr>
    <w:rPr>
      <w:rFonts w:eastAsia="Calibri"/>
      <w:sz w:val="16"/>
      <w:szCs w:val="20"/>
    </w:rPr>
  </w:style>
  <w:style w:type="paragraph" w:styleId="Footer">
    <w:name w:val="footer"/>
    <w:basedOn w:val="Normal"/>
    <w:link w:val="FooterChar"/>
    <w:rsid w:val="00F71C56"/>
    <w:pPr>
      <w:tabs>
        <w:tab w:val="center" w:pos="4153"/>
        <w:tab w:val="right" w:pos="8306"/>
      </w:tabs>
    </w:pPr>
  </w:style>
  <w:style w:type="character" w:customStyle="1" w:styleId="FooterChar">
    <w:name w:val="Footer Char"/>
    <w:basedOn w:val="DefaultParagraphFont"/>
    <w:link w:val="Footer"/>
    <w:rsid w:val="00F71C56"/>
    <w:rPr>
      <w:sz w:val="24"/>
      <w:szCs w:val="24"/>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character" w:styleId="FootnoteReference">
    <w:name w:val="footnote reference"/>
    <w:basedOn w:val="DefaultParagraphFont"/>
    <w:semiHidden/>
    <w:rsid w:val="00F71C56"/>
    <w:rPr>
      <w:rFonts w:ascii="Arial" w:hAnsi="Arial" w:cs="Arial"/>
      <w:b w:val="0"/>
      <w:i w:val="0"/>
      <w:sz w:val="22"/>
      <w:vertAlign w:val="superscript"/>
    </w:rPr>
  </w:style>
  <w:style w:type="paragraph" w:styleId="FootnoteText">
    <w:name w:val="footnote text"/>
    <w:basedOn w:val="Normal"/>
    <w:link w:val="FootnoteTextChar"/>
    <w:semiHidden/>
    <w:rsid w:val="00F71C56"/>
    <w:pPr>
      <w:tabs>
        <w:tab w:val="left" w:pos="425"/>
      </w:tabs>
      <w:spacing w:after="60"/>
      <w:ind w:left="425" w:right="567" w:hanging="425"/>
    </w:pPr>
    <w:rPr>
      <w:rFonts w:ascii="Arial" w:hAnsi="Arial" w:cs="Arial"/>
      <w:sz w:val="18"/>
      <w:szCs w:val="20"/>
    </w:rPr>
  </w:style>
  <w:style w:type="character" w:customStyle="1" w:styleId="FootnoteTextChar">
    <w:name w:val="Footnote Text Char"/>
    <w:basedOn w:val="DefaultParagraphFont"/>
    <w:link w:val="FootnoteText"/>
    <w:semiHidden/>
    <w:rsid w:val="00F71C56"/>
    <w:rPr>
      <w:rFonts w:ascii="Arial" w:hAnsi="Arial" w:cs="Arial"/>
      <w:sz w:val="18"/>
    </w:rPr>
  </w:style>
  <w:style w:type="paragraph" w:customStyle="1" w:styleId="h1Chap">
    <w:name w:val="h1_Chap"/>
    <w:basedOn w:val="baseheading"/>
    <w:next w:val="h2Part"/>
    <w:qFormat/>
    <w:rsid w:val="00F71C56"/>
    <w:pPr>
      <w:spacing w:before="480"/>
      <w:outlineLvl w:val="0"/>
    </w:pPr>
    <w:rPr>
      <w:bCs w:val="0"/>
      <w:sz w:val="40"/>
    </w:rPr>
  </w:style>
  <w:style w:type="paragraph" w:customStyle="1" w:styleId="h2Part">
    <w:name w:val="h2_Part"/>
    <w:basedOn w:val="baseheading"/>
    <w:next w:val="h3Div"/>
    <w:qFormat/>
    <w:rsid w:val="00F71C56"/>
    <w:pPr>
      <w:outlineLvl w:val="1"/>
    </w:pPr>
    <w:rPr>
      <w:bCs w:val="0"/>
      <w:sz w:val="36"/>
      <w:szCs w:val="22"/>
    </w:rPr>
  </w:style>
  <w:style w:type="paragraph" w:customStyle="1" w:styleId="h3Div">
    <w:name w:val="h3_Div"/>
    <w:basedOn w:val="baseheading"/>
    <w:next w:val="h5Section"/>
    <w:qFormat/>
    <w:rsid w:val="00F71C56"/>
    <w:pPr>
      <w:outlineLvl w:val="2"/>
    </w:pPr>
    <w:rPr>
      <w:sz w:val="32"/>
    </w:rPr>
  </w:style>
  <w:style w:type="paragraph" w:customStyle="1" w:styleId="h5Section">
    <w:name w:val="h5_Section"/>
    <w:basedOn w:val="baseheading"/>
    <w:next w:val="t1Main"/>
    <w:qFormat/>
    <w:rsid w:val="00F71C56"/>
    <w:pPr>
      <w:spacing w:after="60"/>
      <w:ind w:left="964" w:hanging="964"/>
      <w:outlineLvl w:val="4"/>
    </w:pPr>
    <w:rPr>
      <w:rFonts w:cs="Times New Roman"/>
    </w:rPr>
  </w:style>
  <w:style w:type="paragraph" w:customStyle="1" w:styleId="t1Main">
    <w:name w:val="t1_Main"/>
    <w:rsid w:val="00F71C56"/>
    <w:pPr>
      <w:tabs>
        <w:tab w:val="right" w:pos="851"/>
      </w:tabs>
      <w:spacing w:before="80" w:after="100" w:line="260" w:lineRule="exact"/>
      <w:ind w:left="964" w:hanging="964"/>
    </w:pPr>
    <w:rPr>
      <w:sz w:val="24"/>
      <w:szCs w:val="24"/>
    </w:rPr>
  </w:style>
  <w:style w:type="paragraph" w:customStyle="1" w:styleId="h1Sch">
    <w:name w:val="h1_Sch"/>
    <w:basedOn w:val="baseheading"/>
    <w:next w:val="h2SchPart"/>
    <w:qFormat/>
    <w:rsid w:val="00F71C56"/>
    <w:pPr>
      <w:spacing w:before="480"/>
      <w:outlineLvl w:val="0"/>
    </w:pPr>
    <w:rPr>
      <w:sz w:val="40"/>
    </w:rPr>
  </w:style>
  <w:style w:type="paragraph" w:customStyle="1" w:styleId="h2SchPart">
    <w:name w:val="h2_Sch_Part"/>
    <w:basedOn w:val="baseheading"/>
    <w:next w:val="h3SchDiv"/>
    <w:qFormat/>
    <w:rsid w:val="00F71C56"/>
    <w:rPr>
      <w:sz w:val="36"/>
    </w:rPr>
  </w:style>
  <w:style w:type="paragraph" w:customStyle="1" w:styleId="h3SchDiv">
    <w:name w:val="h3_Sch_Div"/>
    <w:basedOn w:val="baseheading"/>
    <w:next w:val="h5Section"/>
    <w:qFormat/>
    <w:rsid w:val="00F71C56"/>
    <w:rPr>
      <w:sz w:val="32"/>
    </w:rPr>
  </w:style>
  <w:style w:type="paragraph" w:customStyle="1" w:styleId="h2Endnote">
    <w:name w:val="h2_Endnote"/>
    <w:basedOn w:val="baseheading"/>
    <w:rsid w:val="00F71C56"/>
    <w:pPr>
      <w:outlineLvl w:val="1"/>
    </w:pPr>
    <w:rPr>
      <w:sz w:val="36"/>
    </w:rPr>
  </w:style>
  <w:style w:type="paragraph" w:customStyle="1" w:styleId="h4SchSubdiv">
    <w:name w:val="h4_Sch_Subdiv"/>
    <w:basedOn w:val="baseheading"/>
    <w:qFormat/>
    <w:rsid w:val="00F71C56"/>
    <w:pPr>
      <w:spacing w:before="200"/>
      <w:ind w:left="2693" w:hanging="2693"/>
    </w:pPr>
    <w:rPr>
      <w:sz w:val="28"/>
    </w:rPr>
  </w:style>
  <w:style w:type="paragraph" w:customStyle="1" w:styleId="h4Subdiv">
    <w:name w:val="h4_Subdiv"/>
    <w:basedOn w:val="baseheading"/>
    <w:next w:val="Normal"/>
    <w:qFormat/>
    <w:rsid w:val="00F71C56"/>
    <w:pPr>
      <w:spacing w:before="200"/>
      <w:ind w:left="2693" w:hanging="2693"/>
      <w:outlineLvl w:val="3"/>
    </w:pPr>
    <w:rPr>
      <w:rFonts w:cs="Times New Roman"/>
      <w:sz w:val="28"/>
    </w:rPr>
  </w:style>
  <w:style w:type="paragraph" w:customStyle="1" w:styleId="h5Endnote">
    <w:name w:val="h5_Endnote"/>
    <w:basedOn w:val="baseheading"/>
    <w:rsid w:val="00F71C56"/>
    <w:pPr>
      <w:spacing w:after="60"/>
    </w:pPr>
  </w:style>
  <w:style w:type="paragraph" w:customStyle="1" w:styleId="h5SchItem">
    <w:name w:val="h5_Sch_Item"/>
    <w:basedOn w:val="baseheading"/>
    <w:next w:val="t1Amendingwords"/>
    <w:qFormat/>
    <w:rsid w:val="00F71C56"/>
    <w:pPr>
      <w:spacing w:after="60"/>
      <w:ind w:left="964" w:hanging="964"/>
    </w:pPr>
  </w:style>
  <w:style w:type="paragraph" w:customStyle="1" w:styleId="t1Amendingwords">
    <w:name w:val="t1_Amending_words"/>
    <w:basedOn w:val="t1Main"/>
    <w:qFormat/>
    <w:rsid w:val="00046216"/>
    <w:pPr>
      <w:tabs>
        <w:tab w:val="clear" w:pos="851"/>
      </w:tabs>
      <w:ind w:firstLine="0"/>
    </w:pPr>
    <w:rPr>
      <w:i/>
    </w:rPr>
  </w:style>
  <w:style w:type="paragraph" w:customStyle="1" w:styleId="h6Subsec">
    <w:name w:val="h6_Subsec"/>
    <w:basedOn w:val="baseheading"/>
    <w:next w:val="t1Main"/>
    <w:qFormat/>
    <w:rsid w:val="00866271"/>
    <w:pPr>
      <w:spacing w:before="120" w:after="60"/>
      <w:ind w:left="482" w:firstLine="0"/>
    </w:pPr>
    <w:rPr>
      <w:b w:val="0"/>
      <w:i/>
    </w:rPr>
  </w:style>
  <w:style w:type="paragraph" w:customStyle="1" w:styleId="h7Example">
    <w:name w:val="h7_Example"/>
    <w:basedOn w:val="baseheading"/>
    <w:next w:val="Normal"/>
    <w:qFormat/>
    <w:rsid w:val="00F71C56"/>
    <w:pPr>
      <w:spacing w:before="120"/>
      <w:ind w:left="964" w:hanging="964"/>
    </w:pPr>
    <w:rPr>
      <w:b w:val="0"/>
      <w:i/>
    </w:rPr>
  </w:style>
  <w:style w:type="paragraph" w:styleId="Header">
    <w:name w:val="header"/>
    <w:basedOn w:val="Normal"/>
    <w:link w:val="HeaderChar"/>
    <w:uiPriority w:val="99"/>
    <w:semiHidden/>
    <w:rsid w:val="00F71C56"/>
    <w:pPr>
      <w:tabs>
        <w:tab w:val="left" w:pos="2552"/>
      </w:tabs>
    </w:pPr>
  </w:style>
  <w:style w:type="character" w:customStyle="1" w:styleId="HeaderChar">
    <w:name w:val="Header Char"/>
    <w:basedOn w:val="DefaultParagraphFont"/>
    <w:link w:val="Header"/>
    <w:uiPriority w:val="99"/>
    <w:semiHidden/>
    <w:rsid w:val="004C144E"/>
    <w:rPr>
      <w:sz w:val="24"/>
      <w:szCs w:val="24"/>
    </w:rPr>
  </w:style>
  <w:style w:type="paragraph" w:customStyle="1" w:styleId="nDrafterComment">
    <w:name w:val="n_Drafter_Comment"/>
    <w:basedOn w:val="Normal"/>
    <w:qFormat/>
    <w:rsid w:val="00BE4D1D"/>
    <w:pPr>
      <w:spacing w:before="80" w:after="80"/>
    </w:pPr>
    <w:rPr>
      <w:rFonts w:ascii="Arial" w:hAnsi="Arial"/>
      <w:color w:val="7030A0"/>
      <w:sz w:val="22"/>
    </w:rPr>
  </w:style>
  <w:style w:type="paragraph" w:customStyle="1" w:styleId="nEndnote">
    <w:name w:val="n_Endnote"/>
    <w:basedOn w:val="Normal"/>
    <w:rsid w:val="00F71C56"/>
    <w:pPr>
      <w:keepLines/>
      <w:spacing w:before="120" w:line="240" w:lineRule="exact"/>
      <w:ind w:left="567" w:hanging="567"/>
      <w:jc w:val="both"/>
    </w:pPr>
    <w:rPr>
      <w:sz w:val="22"/>
    </w:rPr>
  </w:style>
  <w:style w:type="paragraph" w:customStyle="1" w:styleId="nMain">
    <w:name w:val="n_Main"/>
    <w:basedOn w:val="AGSbasepara"/>
    <w:link w:val="nMainChar"/>
    <w:qFormat/>
    <w:rsid w:val="00F71C56"/>
    <w:pPr>
      <w:keepLines/>
      <w:tabs>
        <w:tab w:val="right" w:pos="1531"/>
      </w:tabs>
      <w:spacing w:after="100" w:line="220" w:lineRule="exact"/>
      <w:ind w:left="1701" w:hanging="1701"/>
    </w:pPr>
    <w:rPr>
      <w:sz w:val="20"/>
    </w:rPr>
  </w:style>
  <w:style w:type="paragraph" w:customStyle="1" w:styleId="nPara">
    <w:name w:val="n_Para"/>
    <w:basedOn w:val="Normal"/>
    <w:qFormat/>
    <w:rsid w:val="00F71C56"/>
    <w:pPr>
      <w:keepLines/>
      <w:tabs>
        <w:tab w:val="right" w:pos="2211"/>
      </w:tabs>
      <w:spacing w:after="100" w:line="220" w:lineRule="exact"/>
      <w:ind w:left="2410" w:hanging="2410"/>
    </w:pPr>
    <w:rPr>
      <w:sz w:val="20"/>
    </w:rPr>
  </w:style>
  <w:style w:type="paragraph" w:customStyle="1" w:styleId="nSubpara">
    <w:name w:val="n_Subpara"/>
    <w:basedOn w:val="Normal"/>
    <w:qFormat/>
    <w:rsid w:val="00F71C56"/>
    <w:pPr>
      <w:tabs>
        <w:tab w:val="right" w:pos="2948"/>
      </w:tabs>
      <w:spacing w:after="100" w:line="220" w:lineRule="exact"/>
      <w:ind w:left="3119" w:hanging="3119"/>
    </w:pPr>
    <w:rPr>
      <w:sz w:val="20"/>
    </w:rPr>
  </w:style>
  <w:style w:type="paragraph" w:customStyle="1" w:styleId="ntoHeading">
    <w:name w:val="n_to_Heading"/>
    <w:basedOn w:val="t1Main"/>
    <w:qFormat/>
    <w:rsid w:val="00F71C56"/>
    <w:rPr>
      <w:sz w:val="20"/>
    </w:rPr>
  </w:style>
  <w:style w:type="paragraph" w:customStyle="1" w:styleId="NormalBase">
    <w:name w:val="Normal Base"/>
    <w:semiHidden/>
    <w:rsid w:val="00F71C56"/>
    <w:pPr>
      <w:spacing w:before="140" w:after="140" w:line="280" w:lineRule="atLeast"/>
    </w:pPr>
    <w:rPr>
      <w:rFonts w:ascii="Arial" w:hAnsi="Arial" w:cs="Arial"/>
      <w:sz w:val="22"/>
      <w:szCs w:val="22"/>
    </w:rPr>
  </w:style>
  <w:style w:type="character" w:styleId="PageNumber">
    <w:name w:val="page number"/>
    <w:basedOn w:val="DefaultParagraphFont"/>
    <w:semiHidden/>
    <w:rsid w:val="00F71C56"/>
    <w:rPr>
      <w:rFonts w:ascii="Arial" w:hAnsi="Arial" w:cs="Arial"/>
      <w:b w:val="0"/>
      <w:i w:val="0"/>
      <w:sz w:val="16"/>
    </w:rPr>
  </w:style>
  <w:style w:type="paragraph" w:customStyle="1" w:styleId="ParagraphText">
    <w:name w:val="Paragraph_Text"/>
    <w:basedOn w:val="Normal"/>
    <w:uiPriority w:val="1"/>
    <w:rsid w:val="00F71C56"/>
    <w:pPr>
      <w:numPr>
        <w:ilvl w:val="6"/>
        <w:numId w:val="2"/>
      </w:numPr>
      <w:spacing w:before="60" w:after="80"/>
    </w:pPr>
    <w:rPr>
      <w:rFonts w:ascii="Arial" w:hAnsi="Arial" w:cs="Arial"/>
      <w:bCs/>
      <w:sz w:val="22"/>
      <w:szCs w:val="26"/>
    </w:rPr>
  </w:style>
  <w:style w:type="character" w:styleId="PlaceholderText">
    <w:name w:val="Placeholder Text"/>
    <w:basedOn w:val="DefaultParagraphFont"/>
    <w:uiPriority w:val="99"/>
    <w:semiHidden/>
    <w:rsid w:val="00F71C56"/>
    <w:rPr>
      <w:color w:val="808080"/>
    </w:rPr>
  </w:style>
  <w:style w:type="paragraph" w:customStyle="1" w:styleId="PlainParagraph">
    <w:name w:val="Plain Paragraph"/>
    <w:basedOn w:val="NormalBase"/>
    <w:uiPriority w:val="1"/>
    <w:rsid w:val="00F71C56"/>
  </w:style>
  <w:style w:type="paragraph" w:customStyle="1" w:styleId="sbFirstSection">
    <w:name w:val="sb_First_Section"/>
    <w:basedOn w:val="Normal"/>
    <w:qFormat/>
    <w:rsid w:val="00F71C56"/>
    <w:pPr>
      <w:spacing w:line="160" w:lineRule="exact"/>
    </w:pPr>
    <w:rPr>
      <w:sz w:val="16"/>
    </w:rPr>
  </w:style>
  <w:style w:type="paragraph" w:customStyle="1" w:styleId="sbContents">
    <w:name w:val="sb_Contents"/>
    <w:basedOn w:val="sbFirstSection"/>
    <w:qFormat/>
    <w:rsid w:val="00F71C56"/>
  </w:style>
  <w:style w:type="paragraph" w:customStyle="1" w:styleId="sbMainSection">
    <w:name w:val="sb_Main_Section"/>
    <w:basedOn w:val="sbFirstSection"/>
    <w:qFormat/>
    <w:rsid w:val="00F71C56"/>
    <w:rPr>
      <w:b/>
      <w:bCs/>
      <w:kern w:val="32"/>
    </w:rPr>
  </w:style>
  <w:style w:type="paragraph" w:customStyle="1" w:styleId="sbSchedules">
    <w:name w:val="sb_Schedules"/>
    <w:basedOn w:val="sbFirstSection"/>
    <w:qFormat/>
    <w:rsid w:val="00F71C56"/>
  </w:style>
  <w:style w:type="paragraph" w:customStyle="1" w:styleId="t1Defn">
    <w:name w:val="t1_Defn"/>
    <w:basedOn w:val="t1Main"/>
    <w:rsid w:val="00F71C56"/>
    <w:pPr>
      <w:tabs>
        <w:tab w:val="clear" w:pos="851"/>
      </w:tabs>
      <w:ind w:firstLine="0"/>
    </w:pPr>
  </w:style>
  <w:style w:type="paragraph" w:customStyle="1" w:styleId="t2Para">
    <w:name w:val="t2_Para"/>
    <w:basedOn w:val="t1Main"/>
    <w:qFormat/>
    <w:rsid w:val="00F71C56"/>
    <w:pPr>
      <w:keepLines/>
      <w:tabs>
        <w:tab w:val="clear" w:pos="851"/>
        <w:tab w:val="right" w:pos="1531"/>
      </w:tabs>
      <w:spacing w:before="0"/>
      <w:ind w:left="1701" w:hanging="1701"/>
    </w:pPr>
  </w:style>
  <w:style w:type="paragraph" w:customStyle="1" w:styleId="t3Subpara">
    <w:name w:val="t3_Subpara"/>
    <w:basedOn w:val="t1Main"/>
    <w:qFormat/>
    <w:rsid w:val="00F71C56"/>
    <w:pPr>
      <w:keepLines/>
      <w:tabs>
        <w:tab w:val="clear" w:pos="851"/>
        <w:tab w:val="right" w:pos="2211"/>
      </w:tabs>
      <w:spacing w:before="0"/>
      <w:ind w:left="2410" w:hanging="2410"/>
    </w:pPr>
  </w:style>
  <w:style w:type="paragraph" w:customStyle="1" w:styleId="t4Subsub">
    <w:name w:val="t4_Subsub"/>
    <w:basedOn w:val="t1Main"/>
    <w:qFormat/>
    <w:rsid w:val="00F71C56"/>
    <w:pPr>
      <w:tabs>
        <w:tab w:val="clear" w:pos="851"/>
        <w:tab w:val="right" w:pos="2948"/>
      </w:tabs>
      <w:spacing w:before="0"/>
      <w:ind w:left="3119" w:hanging="3119"/>
    </w:pPr>
  </w:style>
  <w:style w:type="paragraph" w:customStyle="1" w:styleId="TableDashEm">
    <w:name w:val="Table: Dash: Em"/>
    <w:basedOn w:val="Normal"/>
    <w:semiHidden/>
    <w:rsid w:val="00293320"/>
    <w:pPr>
      <w:tabs>
        <w:tab w:val="num" w:pos="283"/>
      </w:tabs>
      <w:spacing w:after="60" w:line="240" w:lineRule="atLeast"/>
      <w:ind w:left="283" w:hanging="283"/>
    </w:pPr>
    <w:rPr>
      <w:rFonts w:ascii="Arial" w:hAnsi="Arial" w:cs="Arial"/>
      <w:sz w:val="20"/>
      <w:szCs w:val="22"/>
    </w:rPr>
  </w:style>
  <w:style w:type="paragraph" w:customStyle="1" w:styleId="TableDashEn3">
    <w:name w:val="Table: Dash: En 3"/>
    <w:basedOn w:val="Normal"/>
    <w:semiHidden/>
    <w:rsid w:val="00293320"/>
    <w:pPr>
      <w:tabs>
        <w:tab w:val="num" w:pos="1417"/>
      </w:tabs>
      <w:spacing w:after="60" w:line="240" w:lineRule="atLeast"/>
      <w:ind w:left="1417" w:hanging="283"/>
    </w:pPr>
    <w:rPr>
      <w:rFonts w:ascii="Arial" w:hAnsi="Arial" w:cs="Arial"/>
      <w:sz w:val="20"/>
      <w:szCs w:val="22"/>
    </w:rPr>
  </w:style>
  <w:style w:type="paragraph" w:customStyle="1" w:styleId="TableDashEn4">
    <w:name w:val="Table: Dash: En 4"/>
    <w:basedOn w:val="Normal"/>
    <w:semiHidden/>
    <w:rsid w:val="00293320"/>
    <w:pPr>
      <w:tabs>
        <w:tab w:val="num" w:pos="1701"/>
      </w:tabs>
      <w:spacing w:after="60" w:line="240" w:lineRule="atLeast"/>
      <w:ind w:left="1701" w:hanging="284"/>
    </w:pPr>
    <w:rPr>
      <w:rFonts w:ascii="Arial" w:hAnsi="Arial" w:cs="Arial"/>
      <w:sz w:val="20"/>
      <w:szCs w:val="22"/>
    </w:rPr>
  </w:style>
  <w:style w:type="paragraph" w:customStyle="1" w:styleId="TableDashEn5">
    <w:name w:val="Table: Dash: En 5"/>
    <w:basedOn w:val="Normal"/>
    <w:semiHidden/>
    <w:rsid w:val="00293320"/>
    <w:pPr>
      <w:tabs>
        <w:tab w:val="num" w:pos="1984"/>
      </w:tabs>
      <w:spacing w:after="60" w:line="240" w:lineRule="atLeast"/>
      <w:ind w:left="1984" w:hanging="283"/>
    </w:pPr>
    <w:rPr>
      <w:rFonts w:ascii="Arial" w:hAnsi="Arial" w:cs="Arial"/>
      <w:sz w:val="20"/>
      <w:szCs w:val="22"/>
    </w:rPr>
  </w:style>
  <w:style w:type="paragraph" w:customStyle="1" w:styleId="TableDashEn6">
    <w:name w:val="Table: Dash: En 6"/>
    <w:basedOn w:val="Normal"/>
    <w:semiHidden/>
    <w:rsid w:val="00293320"/>
    <w:pPr>
      <w:tabs>
        <w:tab w:val="num" w:pos="2268"/>
      </w:tabs>
      <w:spacing w:after="60" w:line="240" w:lineRule="atLeast"/>
      <w:ind w:left="2268" w:hanging="284"/>
    </w:pPr>
    <w:rPr>
      <w:rFonts w:ascii="Arial" w:hAnsi="Arial" w:cs="Arial"/>
      <w:sz w:val="20"/>
      <w:szCs w:val="22"/>
    </w:rPr>
  </w:style>
  <w:style w:type="paragraph" w:customStyle="1" w:styleId="TableDashEn7">
    <w:name w:val="Table: Dash: En 7"/>
    <w:basedOn w:val="Normal"/>
    <w:semiHidden/>
    <w:rsid w:val="00293320"/>
    <w:pPr>
      <w:tabs>
        <w:tab w:val="num" w:pos="2551"/>
      </w:tabs>
      <w:spacing w:after="60" w:line="240" w:lineRule="atLeast"/>
      <w:ind w:left="2551" w:hanging="283"/>
    </w:pPr>
    <w:rPr>
      <w:rFonts w:ascii="Arial" w:hAnsi="Arial" w:cs="Arial"/>
      <w:sz w:val="20"/>
      <w:szCs w:val="22"/>
    </w:rPr>
  </w:style>
  <w:style w:type="paragraph" w:customStyle="1" w:styleId="TableHeading4">
    <w:name w:val="Table: Heading 4"/>
    <w:basedOn w:val="Normal"/>
    <w:next w:val="Normal"/>
    <w:uiPriority w:val="1"/>
    <w:semiHidden/>
    <w:rsid w:val="00F71C56"/>
    <w:pPr>
      <w:keepNext/>
      <w:keepLines/>
      <w:spacing w:before="60" w:line="240" w:lineRule="atLeast"/>
    </w:pPr>
    <w:rPr>
      <w:rFonts w:ascii="Arial" w:hAnsi="Arial" w:cs="Arial"/>
      <w:i/>
      <w:sz w:val="20"/>
      <w:szCs w:val="22"/>
    </w:rPr>
  </w:style>
  <w:style w:type="paragraph" w:customStyle="1" w:styleId="TableHeading5">
    <w:name w:val="Table: Heading 5"/>
    <w:basedOn w:val="Normal"/>
    <w:next w:val="Normal"/>
    <w:uiPriority w:val="1"/>
    <w:semiHidden/>
    <w:rsid w:val="00F71C56"/>
    <w:pPr>
      <w:keepNext/>
      <w:keepLines/>
      <w:spacing w:before="60" w:line="240" w:lineRule="atLeast"/>
    </w:pPr>
    <w:rPr>
      <w:rFonts w:ascii="Arial" w:hAnsi="Arial" w:cs="Arial"/>
      <w:b/>
      <w:sz w:val="18"/>
      <w:szCs w:val="22"/>
    </w:rPr>
  </w:style>
  <w:style w:type="paragraph" w:customStyle="1" w:styleId="TableIndentFull">
    <w:name w:val="Table: Indent: Full"/>
    <w:basedOn w:val="Normal"/>
    <w:semiHidden/>
    <w:rsid w:val="00293320"/>
    <w:pPr>
      <w:tabs>
        <w:tab w:val="num" w:pos="283"/>
      </w:tabs>
      <w:spacing w:after="60" w:line="240" w:lineRule="atLeast"/>
      <w:ind w:left="283"/>
    </w:pPr>
    <w:rPr>
      <w:rFonts w:ascii="Arial" w:hAnsi="Arial" w:cs="Arial"/>
      <w:sz w:val="20"/>
      <w:szCs w:val="22"/>
    </w:rPr>
  </w:style>
  <w:style w:type="paragraph" w:customStyle="1" w:styleId="TableIndentFull1">
    <w:name w:val="Table: Indent: Full 1"/>
    <w:basedOn w:val="Normal"/>
    <w:uiPriority w:val="1"/>
    <w:semiHidden/>
    <w:rsid w:val="00293320"/>
    <w:pPr>
      <w:tabs>
        <w:tab w:val="num" w:pos="283"/>
      </w:tabs>
      <w:spacing w:after="60" w:line="240" w:lineRule="atLeast"/>
      <w:ind w:left="283"/>
    </w:pPr>
    <w:rPr>
      <w:rFonts w:ascii="Arial" w:hAnsi="Arial" w:cs="Arial"/>
      <w:sz w:val="20"/>
      <w:szCs w:val="22"/>
    </w:rPr>
  </w:style>
  <w:style w:type="paragraph" w:customStyle="1" w:styleId="TableIndentFull2">
    <w:name w:val="Table: Indent: Full 2"/>
    <w:basedOn w:val="Normal"/>
    <w:semiHidden/>
    <w:rsid w:val="00293320"/>
    <w:pPr>
      <w:tabs>
        <w:tab w:val="num" w:pos="567"/>
      </w:tabs>
      <w:spacing w:after="60" w:line="240" w:lineRule="atLeast"/>
      <w:ind w:left="567"/>
    </w:pPr>
    <w:rPr>
      <w:rFonts w:ascii="Arial" w:hAnsi="Arial" w:cs="Arial"/>
      <w:sz w:val="20"/>
      <w:szCs w:val="22"/>
    </w:rPr>
  </w:style>
  <w:style w:type="paragraph" w:customStyle="1" w:styleId="TableIndentFull3">
    <w:name w:val="Table: Indent: Full 3"/>
    <w:basedOn w:val="Normal"/>
    <w:semiHidden/>
    <w:rsid w:val="00293320"/>
    <w:pPr>
      <w:tabs>
        <w:tab w:val="num" w:pos="850"/>
      </w:tabs>
      <w:spacing w:after="60" w:line="240" w:lineRule="atLeast"/>
      <w:ind w:left="850"/>
    </w:pPr>
    <w:rPr>
      <w:rFonts w:ascii="Arial" w:hAnsi="Arial" w:cs="Arial"/>
      <w:sz w:val="20"/>
      <w:szCs w:val="22"/>
    </w:rPr>
  </w:style>
  <w:style w:type="paragraph" w:customStyle="1" w:styleId="TableIndentFull4">
    <w:name w:val="Table: Indent: Full 4"/>
    <w:basedOn w:val="Normal"/>
    <w:semiHidden/>
    <w:rsid w:val="00293320"/>
    <w:pPr>
      <w:tabs>
        <w:tab w:val="num" w:pos="1134"/>
      </w:tabs>
      <w:spacing w:after="60" w:line="240" w:lineRule="atLeast"/>
      <w:ind w:left="1134"/>
    </w:pPr>
    <w:rPr>
      <w:rFonts w:ascii="Arial" w:hAnsi="Arial" w:cs="Arial"/>
      <w:sz w:val="20"/>
      <w:szCs w:val="22"/>
    </w:rPr>
  </w:style>
  <w:style w:type="paragraph" w:customStyle="1" w:styleId="TableIndentFull5">
    <w:name w:val="Table: Indent: Full 5"/>
    <w:basedOn w:val="Normal"/>
    <w:semiHidden/>
    <w:rsid w:val="00293320"/>
    <w:pPr>
      <w:tabs>
        <w:tab w:val="num" w:pos="1417"/>
      </w:tabs>
      <w:spacing w:after="60" w:line="240" w:lineRule="atLeast"/>
      <w:ind w:left="1417"/>
    </w:pPr>
    <w:rPr>
      <w:rFonts w:ascii="Arial" w:hAnsi="Arial" w:cs="Arial"/>
      <w:sz w:val="20"/>
      <w:szCs w:val="22"/>
    </w:rPr>
  </w:style>
  <w:style w:type="paragraph" w:customStyle="1" w:styleId="TableIndentFull6">
    <w:name w:val="Table: Indent: Full 6"/>
    <w:basedOn w:val="Normal"/>
    <w:semiHidden/>
    <w:rsid w:val="00293320"/>
    <w:pPr>
      <w:tabs>
        <w:tab w:val="num" w:pos="1701"/>
      </w:tabs>
      <w:spacing w:after="60" w:line="240" w:lineRule="atLeast"/>
      <w:ind w:left="1701"/>
    </w:pPr>
    <w:rPr>
      <w:rFonts w:ascii="Arial" w:hAnsi="Arial" w:cs="Arial"/>
      <w:sz w:val="20"/>
      <w:szCs w:val="22"/>
    </w:rPr>
  </w:style>
  <w:style w:type="paragraph" w:customStyle="1" w:styleId="TableIndentFull7">
    <w:name w:val="Table: Indent: Full 7"/>
    <w:basedOn w:val="Normal"/>
    <w:semiHidden/>
    <w:rsid w:val="00293320"/>
    <w:pPr>
      <w:tabs>
        <w:tab w:val="num" w:pos="1984"/>
      </w:tabs>
      <w:spacing w:after="60" w:line="240" w:lineRule="atLeast"/>
      <w:ind w:left="1984"/>
    </w:pPr>
    <w:rPr>
      <w:rFonts w:ascii="Arial" w:hAnsi="Arial" w:cs="Arial"/>
      <w:sz w:val="20"/>
      <w:szCs w:val="22"/>
    </w:rPr>
  </w:style>
  <w:style w:type="paragraph" w:customStyle="1" w:styleId="TableIndentFull8">
    <w:name w:val="Table: Indent: Full 8"/>
    <w:basedOn w:val="Normal"/>
    <w:semiHidden/>
    <w:rsid w:val="00293320"/>
    <w:pPr>
      <w:tabs>
        <w:tab w:val="num" w:pos="2268"/>
      </w:tabs>
      <w:spacing w:after="60" w:line="240" w:lineRule="atLeast"/>
      <w:ind w:left="2268"/>
    </w:pPr>
    <w:rPr>
      <w:rFonts w:ascii="Arial" w:hAnsi="Arial" w:cs="Arial"/>
      <w:sz w:val="20"/>
      <w:szCs w:val="22"/>
    </w:rPr>
  </w:style>
  <w:style w:type="paragraph" w:customStyle="1" w:styleId="TableIndentHanging">
    <w:name w:val="Table: Indent: Hanging"/>
    <w:basedOn w:val="Normal"/>
    <w:semiHidden/>
    <w:rsid w:val="00293320"/>
    <w:pPr>
      <w:tabs>
        <w:tab w:val="left" w:pos="283"/>
        <w:tab w:val="num" w:pos="567"/>
      </w:tabs>
      <w:spacing w:after="60" w:line="240" w:lineRule="atLeast"/>
      <w:ind w:left="567" w:hanging="284"/>
    </w:pPr>
    <w:rPr>
      <w:rFonts w:ascii="Arial" w:hAnsi="Arial" w:cs="Arial"/>
      <w:sz w:val="20"/>
      <w:szCs w:val="22"/>
    </w:rPr>
  </w:style>
  <w:style w:type="paragraph" w:customStyle="1" w:styleId="TableIndentHanging1">
    <w:name w:val="Table: Indent: Hanging 1"/>
    <w:basedOn w:val="Normal"/>
    <w:uiPriority w:val="1"/>
    <w:semiHidden/>
    <w:rsid w:val="00293320"/>
    <w:pPr>
      <w:tabs>
        <w:tab w:val="left" w:pos="283"/>
        <w:tab w:val="num" w:pos="567"/>
      </w:tabs>
      <w:spacing w:after="60" w:line="240" w:lineRule="atLeast"/>
      <w:ind w:left="567" w:hanging="284"/>
    </w:pPr>
    <w:rPr>
      <w:rFonts w:ascii="Arial" w:hAnsi="Arial" w:cs="Arial"/>
      <w:sz w:val="20"/>
      <w:szCs w:val="22"/>
    </w:rPr>
  </w:style>
  <w:style w:type="paragraph" w:customStyle="1" w:styleId="TableIndentHanging2">
    <w:name w:val="Table: Indent: Hanging 2"/>
    <w:basedOn w:val="Normal"/>
    <w:semiHidden/>
    <w:rsid w:val="00293320"/>
    <w:pPr>
      <w:tabs>
        <w:tab w:val="left" w:pos="567"/>
        <w:tab w:val="num" w:pos="850"/>
      </w:tabs>
      <w:spacing w:after="60" w:line="240" w:lineRule="atLeast"/>
      <w:ind w:left="850" w:hanging="283"/>
    </w:pPr>
    <w:rPr>
      <w:rFonts w:ascii="Arial" w:hAnsi="Arial" w:cs="Arial"/>
      <w:sz w:val="20"/>
      <w:szCs w:val="22"/>
    </w:rPr>
  </w:style>
  <w:style w:type="paragraph" w:customStyle="1" w:styleId="TableIndentHanging3">
    <w:name w:val="Table: Indent: Hanging 3"/>
    <w:basedOn w:val="Normal"/>
    <w:semiHidden/>
    <w:rsid w:val="00293320"/>
    <w:pPr>
      <w:tabs>
        <w:tab w:val="left" w:pos="850"/>
        <w:tab w:val="num" w:pos="1134"/>
      </w:tabs>
      <w:spacing w:after="60" w:line="240" w:lineRule="atLeast"/>
      <w:ind w:left="1134" w:hanging="284"/>
    </w:pPr>
    <w:rPr>
      <w:rFonts w:ascii="Arial" w:hAnsi="Arial" w:cs="Arial"/>
      <w:sz w:val="20"/>
      <w:szCs w:val="22"/>
    </w:rPr>
  </w:style>
  <w:style w:type="paragraph" w:customStyle="1" w:styleId="TableIndentHanging4">
    <w:name w:val="Table: Indent: Hanging 4"/>
    <w:basedOn w:val="Normal"/>
    <w:semiHidden/>
    <w:rsid w:val="00293320"/>
    <w:pPr>
      <w:tabs>
        <w:tab w:val="left" w:pos="1134"/>
        <w:tab w:val="num" w:pos="1417"/>
      </w:tabs>
      <w:spacing w:after="60" w:line="240" w:lineRule="atLeast"/>
      <w:ind w:left="1417" w:hanging="283"/>
    </w:pPr>
    <w:rPr>
      <w:rFonts w:ascii="Arial" w:hAnsi="Arial" w:cs="Arial"/>
      <w:sz w:val="20"/>
      <w:szCs w:val="22"/>
    </w:rPr>
  </w:style>
  <w:style w:type="paragraph" w:customStyle="1" w:styleId="TableIndentHanging5">
    <w:name w:val="Table: Indent: Hanging 5"/>
    <w:basedOn w:val="Normal"/>
    <w:semiHidden/>
    <w:rsid w:val="00293320"/>
    <w:pPr>
      <w:tabs>
        <w:tab w:val="left" w:pos="1417"/>
        <w:tab w:val="num" w:pos="1701"/>
      </w:tabs>
      <w:spacing w:after="60" w:line="240" w:lineRule="atLeast"/>
      <w:ind w:left="1701" w:hanging="284"/>
    </w:pPr>
    <w:rPr>
      <w:rFonts w:ascii="Arial" w:hAnsi="Arial" w:cs="Arial"/>
      <w:sz w:val="20"/>
      <w:szCs w:val="22"/>
    </w:rPr>
  </w:style>
  <w:style w:type="paragraph" w:customStyle="1" w:styleId="TableIndentHanging6">
    <w:name w:val="Table: Indent: Hanging 6"/>
    <w:basedOn w:val="Normal"/>
    <w:semiHidden/>
    <w:rsid w:val="00293320"/>
    <w:pPr>
      <w:tabs>
        <w:tab w:val="left" w:pos="1701"/>
        <w:tab w:val="num" w:pos="1984"/>
      </w:tabs>
      <w:spacing w:after="60" w:line="240" w:lineRule="atLeast"/>
      <w:ind w:left="1984" w:hanging="283"/>
    </w:pPr>
    <w:rPr>
      <w:rFonts w:ascii="Arial" w:hAnsi="Arial" w:cs="Arial"/>
      <w:sz w:val="20"/>
      <w:szCs w:val="22"/>
    </w:rPr>
  </w:style>
  <w:style w:type="paragraph" w:customStyle="1" w:styleId="TableIndentHanging7">
    <w:name w:val="Table: Indent: Hanging 7"/>
    <w:basedOn w:val="Normal"/>
    <w:semiHidden/>
    <w:rsid w:val="00293320"/>
    <w:pPr>
      <w:tabs>
        <w:tab w:val="left" w:pos="1984"/>
        <w:tab w:val="num" w:pos="2268"/>
      </w:tabs>
      <w:spacing w:after="60" w:line="240" w:lineRule="atLeast"/>
      <w:ind w:left="2268" w:hanging="284"/>
    </w:pPr>
    <w:rPr>
      <w:rFonts w:ascii="Arial" w:hAnsi="Arial" w:cs="Arial"/>
      <w:sz w:val="20"/>
      <w:szCs w:val="22"/>
    </w:rPr>
  </w:style>
  <w:style w:type="paragraph" w:customStyle="1" w:styleId="TableIndentHanging8">
    <w:name w:val="Table: Indent: Hanging 8"/>
    <w:basedOn w:val="Normal"/>
    <w:semiHidden/>
    <w:rsid w:val="00293320"/>
    <w:pPr>
      <w:tabs>
        <w:tab w:val="left" w:pos="2268"/>
        <w:tab w:val="num" w:pos="2551"/>
      </w:tabs>
      <w:spacing w:after="60" w:line="240" w:lineRule="atLeast"/>
      <w:ind w:left="2551" w:hanging="283"/>
    </w:pPr>
    <w:rPr>
      <w:rFonts w:ascii="Arial" w:hAnsi="Arial" w:cs="Arial"/>
      <w:sz w:val="20"/>
      <w:szCs w:val="22"/>
    </w:rPr>
  </w:style>
  <w:style w:type="paragraph" w:customStyle="1" w:styleId="TableNumberLevel1">
    <w:name w:val="Table: Number Level 1"/>
    <w:basedOn w:val="Normal"/>
    <w:uiPriority w:val="1"/>
    <w:semiHidden/>
    <w:rsid w:val="00293320"/>
    <w:pPr>
      <w:spacing w:before="60" w:after="60" w:line="240" w:lineRule="atLeast"/>
    </w:pPr>
    <w:rPr>
      <w:rFonts w:ascii="Arial" w:hAnsi="Arial" w:cs="Arial"/>
      <w:sz w:val="20"/>
      <w:szCs w:val="22"/>
    </w:rPr>
  </w:style>
  <w:style w:type="paragraph" w:customStyle="1" w:styleId="TableNumberLevel2">
    <w:name w:val="Table: Number Level 2"/>
    <w:basedOn w:val="Normal"/>
    <w:uiPriority w:val="1"/>
    <w:semiHidden/>
    <w:rsid w:val="00293320"/>
    <w:pPr>
      <w:spacing w:before="60" w:after="60" w:line="240" w:lineRule="atLeast"/>
    </w:pPr>
    <w:rPr>
      <w:rFonts w:ascii="Arial" w:hAnsi="Arial" w:cs="Arial"/>
      <w:sz w:val="20"/>
      <w:szCs w:val="22"/>
    </w:rPr>
  </w:style>
  <w:style w:type="paragraph" w:customStyle="1" w:styleId="TableNumberLevel3">
    <w:name w:val="Table: Number Level 3"/>
    <w:basedOn w:val="Normal"/>
    <w:uiPriority w:val="1"/>
    <w:semiHidden/>
    <w:rsid w:val="00293320"/>
    <w:pPr>
      <w:spacing w:before="60" w:after="60" w:line="240" w:lineRule="atLeast"/>
    </w:pPr>
    <w:rPr>
      <w:rFonts w:ascii="Arial" w:hAnsi="Arial" w:cs="Arial"/>
      <w:sz w:val="20"/>
      <w:szCs w:val="22"/>
    </w:rPr>
  </w:style>
  <w:style w:type="paragraph" w:customStyle="1" w:styleId="TableNumberLevel5">
    <w:name w:val="Table: Number Level 5"/>
    <w:basedOn w:val="Normal"/>
    <w:semiHidden/>
    <w:rsid w:val="00293320"/>
    <w:pPr>
      <w:spacing w:after="60" w:line="240" w:lineRule="atLeast"/>
    </w:pPr>
    <w:rPr>
      <w:rFonts w:ascii="Arial" w:hAnsi="Arial" w:cs="Arial"/>
      <w:sz w:val="20"/>
      <w:szCs w:val="22"/>
    </w:rPr>
  </w:style>
  <w:style w:type="paragraph" w:customStyle="1" w:styleId="TableNumberLevel6">
    <w:name w:val="Table: Number Level 6"/>
    <w:basedOn w:val="Normal"/>
    <w:semiHidden/>
    <w:rsid w:val="00293320"/>
    <w:pPr>
      <w:spacing w:after="60" w:line="240" w:lineRule="atLeast"/>
    </w:pPr>
    <w:rPr>
      <w:rFonts w:ascii="Arial" w:hAnsi="Arial" w:cs="Arial"/>
      <w:sz w:val="20"/>
      <w:szCs w:val="22"/>
    </w:rPr>
  </w:style>
  <w:style w:type="paragraph" w:customStyle="1" w:styleId="TableNumberLevel7">
    <w:name w:val="Table: Number Level 7"/>
    <w:basedOn w:val="Normal"/>
    <w:semiHidden/>
    <w:rsid w:val="00293320"/>
    <w:pPr>
      <w:spacing w:after="60" w:line="240" w:lineRule="atLeast"/>
    </w:pPr>
    <w:rPr>
      <w:rFonts w:ascii="Arial" w:hAnsi="Arial" w:cs="Arial"/>
      <w:sz w:val="20"/>
      <w:szCs w:val="22"/>
    </w:rPr>
  </w:style>
  <w:style w:type="paragraph" w:customStyle="1" w:styleId="TableNumberLevel8">
    <w:name w:val="Table: Number Level 8"/>
    <w:basedOn w:val="Normal"/>
    <w:semiHidden/>
    <w:rsid w:val="00293320"/>
    <w:pPr>
      <w:spacing w:after="60" w:line="240" w:lineRule="atLeast"/>
    </w:pPr>
    <w:rPr>
      <w:rFonts w:ascii="Arial" w:hAnsi="Arial" w:cs="Arial"/>
      <w:sz w:val="20"/>
      <w:szCs w:val="22"/>
    </w:rPr>
  </w:style>
  <w:style w:type="paragraph" w:customStyle="1" w:styleId="TableNumberLevel9">
    <w:name w:val="Table: Number Level 9"/>
    <w:basedOn w:val="Normal"/>
    <w:semiHidden/>
    <w:rsid w:val="00293320"/>
    <w:pPr>
      <w:spacing w:after="60" w:line="240" w:lineRule="atLeast"/>
    </w:pPr>
    <w:rPr>
      <w:rFonts w:ascii="Arial" w:hAnsi="Arial" w:cs="Arial"/>
      <w:sz w:val="20"/>
      <w:szCs w:val="22"/>
    </w:rPr>
  </w:style>
  <w:style w:type="paragraph" w:customStyle="1" w:styleId="Tabletext">
    <w:name w:val="Tabletext"/>
    <w:aliases w:val="tt"/>
    <w:basedOn w:val="Normal"/>
    <w:uiPriority w:val="1"/>
    <w:semiHidden/>
    <w:rsid w:val="00F71C56"/>
    <w:pPr>
      <w:spacing w:before="60" w:line="240" w:lineRule="atLeast"/>
    </w:pPr>
    <w:rPr>
      <w:rFonts w:eastAsia="Calibri"/>
      <w:sz w:val="20"/>
      <w:szCs w:val="20"/>
    </w:rPr>
  </w:style>
  <w:style w:type="paragraph" w:styleId="TOC1">
    <w:name w:val="toc 1"/>
    <w:basedOn w:val="baseTOC"/>
    <w:next w:val="Normal"/>
    <w:uiPriority w:val="39"/>
    <w:qFormat/>
    <w:rsid w:val="00F71C56"/>
    <w:pPr>
      <w:spacing w:before="200"/>
    </w:pPr>
    <w:rPr>
      <w:b/>
      <w:sz w:val="36"/>
    </w:rPr>
  </w:style>
  <w:style w:type="paragraph" w:styleId="TOC2">
    <w:name w:val="toc 2"/>
    <w:basedOn w:val="baseTOC"/>
    <w:next w:val="Normal"/>
    <w:uiPriority w:val="39"/>
    <w:qFormat/>
    <w:rsid w:val="00F71C56"/>
    <w:pPr>
      <w:spacing w:before="120"/>
    </w:pPr>
    <w:rPr>
      <w:b/>
      <w:sz w:val="32"/>
      <w:lang w:eastAsia="en-US"/>
    </w:rPr>
  </w:style>
  <w:style w:type="paragraph" w:styleId="TOC3">
    <w:name w:val="toc 3"/>
    <w:basedOn w:val="baseTOC"/>
    <w:next w:val="Normal"/>
    <w:uiPriority w:val="39"/>
    <w:qFormat/>
    <w:rsid w:val="00F71C56"/>
    <w:pPr>
      <w:spacing w:before="80"/>
    </w:pPr>
    <w:rPr>
      <w:b/>
      <w:sz w:val="28"/>
      <w:lang w:eastAsia="en-US"/>
    </w:rPr>
  </w:style>
  <w:style w:type="paragraph" w:styleId="TOC4">
    <w:name w:val="toc 4"/>
    <w:basedOn w:val="baseTOC"/>
    <w:next w:val="Normal"/>
    <w:uiPriority w:val="39"/>
    <w:rsid w:val="00F71C56"/>
    <w:rPr>
      <w:b/>
      <w:lang w:eastAsia="en-US"/>
    </w:rPr>
  </w:style>
  <w:style w:type="paragraph" w:styleId="TOC5">
    <w:name w:val="toc 5"/>
    <w:basedOn w:val="baseTOC"/>
    <w:next w:val="Normal"/>
    <w:uiPriority w:val="39"/>
    <w:rsid w:val="00F71C56"/>
    <w:pPr>
      <w:tabs>
        <w:tab w:val="right" w:pos="1559"/>
      </w:tabs>
    </w:pPr>
    <w:rPr>
      <w:szCs w:val="19"/>
      <w:lang w:eastAsia="en-US"/>
    </w:rPr>
  </w:style>
  <w:style w:type="paragraph" w:styleId="TOC6">
    <w:name w:val="toc 6"/>
    <w:basedOn w:val="Normal"/>
    <w:next w:val="Normal"/>
    <w:uiPriority w:val="1"/>
    <w:rsid w:val="00F71C56"/>
    <w:pPr>
      <w:spacing w:after="100"/>
      <w:ind w:left="1200"/>
    </w:pPr>
  </w:style>
  <w:style w:type="paragraph" w:styleId="TOC7">
    <w:name w:val="toc 7"/>
    <w:basedOn w:val="Normal"/>
    <w:next w:val="Normal"/>
    <w:uiPriority w:val="1"/>
    <w:rsid w:val="00F71C56"/>
    <w:pPr>
      <w:spacing w:after="100"/>
      <w:ind w:left="1440"/>
    </w:pPr>
  </w:style>
  <w:style w:type="paragraph" w:styleId="TOC8">
    <w:name w:val="toc 8"/>
    <w:basedOn w:val="Normal"/>
    <w:next w:val="Normal"/>
    <w:uiPriority w:val="1"/>
    <w:rsid w:val="00F71C56"/>
    <w:pPr>
      <w:spacing w:after="100"/>
      <w:ind w:left="1680"/>
    </w:pPr>
  </w:style>
  <w:style w:type="paragraph" w:styleId="TOC9">
    <w:name w:val="toc 9"/>
    <w:basedOn w:val="Normal"/>
    <w:next w:val="Normal"/>
    <w:uiPriority w:val="1"/>
    <w:rsid w:val="00F71C56"/>
    <w:pPr>
      <w:spacing w:after="100"/>
      <w:ind w:left="1920"/>
    </w:pPr>
  </w:style>
  <w:style w:type="paragraph" w:customStyle="1" w:styleId="ttAuthorisingAct">
    <w:name w:val="tt_Authorising_Act"/>
    <w:basedOn w:val="Normal"/>
    <w:rsid w:val="00F71C56"/>
    <w:pPr>
      <w:pBdr>
        <w:bottom w:val="single" w:sz="4" w:space="3" w:color="auto"/>
      </w:pBdr>
      <w:spacing w:before="480"/>
    </w:pPr>
    <w:rPr>
      <w:rFonts w:ascii="Arial" w:hAnsi="Arial" w:cs="Arial"/>
      <w:i/>
      <w:sz w:val="28"/>
      <w:szCs w:val="28"/>
      <w:lang w:val="en-US"/>
    </w:rPr>
  </w:style>
  <w:style w:type="paragraph" w:customStyle="1" w:styleId="ttContents">
    <w:name w:val="tt_Contents"/>
    <w:basedOn w:val="h2Part"/>
    <w:rsid w:val="00F71C56"/>
    <w:pPr>
      <w:ind w:left="0" w:firstLine="0"/>
      <w:jc w:val="center"/>
    </w:pPr>
  </w:style>
  <w:style w:type="paragraph" w:customStyle="1" w:styleId="ttCrest">
    <w:name w:val="tt_Crest"/>
    <w:basedOn w:val="Normal"/>
    <w:rsid w:val="00F71C56"/>
    <w:rPr>
      <w:rFonts w:ascii="Arial" w:hAnsi="Arial"/>
    </w:rPr>
  </w:style>
  <w:style w:type="paragraph" w:customStyle="1" w:styleId="ttDraftstrip">
    <w:name w:val="tt_Draft_strip"/>
    <w:basedOn w:val="Normal"/>
    <w:qFormat/>
    <w:rsid w:val="00F71C56"/>
    <w:pPr>
      <w:shd w:val="clear" w:color="auto" w:fill="99CCFF"/>
      <w:tabs>
        <w:tab w:val="center" w:pos="4253"/>
        <w:tab w:val="right" w:pos="8505"/>
      </w:tabs>
    </w:pPr>
    <w:rPr>
      <w:rFonts w:ascii="Arial" w:hAnsi="Arial" w:cs="Arial"/>
      <w:b/>
      <w:sz w:val="32"/>
      <w:szCs w:val="32"/>
    </w:rPr>
  </w:style>
  <w:style w:type="paragraph" w:customStyle="1" w:styleId="ttFooter">
    <w:name w:val="tt_Footer"/>
    <w:basedOn w:val="Normal"/>
    <w:rsid w:val="00BE4D1D"/>
    <w:pPr>
      <w:tabs>
        <w:tab w:val="center" w:pos="4153"/>
        <w:tab w:val="right" w:pos="8363"/>
      </w:tabs>
      <w:spacing w:before="20" w:after="40"/>
      <w:jc w:val="center"/>
    </w:pPr>
    <w:rPr>
      <w:rFonts w:ascii="Arial" w:hAnsi="Arial"/>
      <w:i/>
      <w:sz w:val="18"/>
    </w:rPr>
  </w:style>
  <w:style w:type="paragraph" w:customStyle="1" w:styleId="ttFooterdraft">
    <w:name w:val="tt_Footer_draft"/>
    <w:basedOn w:val="Normal"/>
    <w:rsid w:val="00F71C56"/>
    <w:pPr>
      <w:tabs>
        <w:tab w:val="center" w:pos="4253"/>
        <w:tab w:val="right" w:pos="8505"/>
      </w:tabs>
      <w:spacing w:before="100"/>
      <w:jc w:val="both"/>
    </w:pPr>
    <w:rPr>
      <w:rFonts w:ascii="Arial" w:hAnsi="Arial"/>
      <w:b/>
      <w:sz w:val="40"/>
    </w:rPr>
  </w:style>
  <w:style w:type="paragraph" w:customStyle="1" w:styleId="ttHeader">
    <w:name w:val="tt_Header"/>
    <w:basedOn w:val="Normal"/>
    <w:link w:val="ttHeaderCharChar"/>
    <w:rsid w:val="00F71C56"/>
    <w:pPr>
      <w:pBdr>
        <w:bottom w:val="single" w:sz="4" w:space="1" w:color="auto"/>
      </w:pBdr>
      <w:tabs>
        <w:tab w:val="left" w:pos="1985"/>
      </w:tabs>
      <w:ind w:left="1985" w:hanging="1985"/>
    </w:pPr>
    <w:rPr>
      <w:rFonts w:ascii="Arial" w:hAnsi="Arial"/>
      <w:b/>
      <w:noProof/>
    </w:rPr>
  </w:style>
  <w:style w:type="character" w:customStyle="1" w:styleId="ttHeaderCharChar">
    <w:name w:val="tt_Header Char Char"/>
    <w:basedOn w:val="DefaultParagraphFont"/>
    <w:link w:val="ttHeader"/>
    <w:rsid w:val="00F71C56"/>
    <w:rPr>
      <w:rFonts w:ascii="Arial" w:hAnsi="Arial"/>
      <w:b/>
      <w:noProof/>
      <w:sz w:val="24"/>
      <w:szCs w:val="24"/>
    </w:rPr>
  </w:style>
  <w:style w:type="paragraph" w:customStyle="1" w:styleId="ttheaderDivref">
    <w:name w:val="tt_header_Div_ref"/>
    <w:basedOn w:val="ttHeader"/>
    <w:rsid w:val="00F71C56"/>
    <w:rPr>
      <w:sz w:val="20"/>
    </w:rPr>
  </w:style>
  <w:style w:type="paragraph" w:customStyle="1" w:styleId="ttheaderpage1">
    <w:name w:val="tt_header_page_1"/>
    <w:basedOn w:val="Normal"/>
    <w:rsid w:val="00F71C56"/>
    <w:pPr>
      <w:jc w:val="both"/>
    </w:pPr>
  </w:style>
  <w:style w:type="paragraph" w:customStyle="1" w:styleId="ttheaderPartref">
    <w:name w:val="tt_header_Part_ref"/>
    <w:basedOn w:val="ttHeader"/>
    <w:rsid w:val="00F71C56"/>
  </w:style>
  <w:style w:type="paragraph" w:customStyle="1" w:styleId="ttheaderSectionref">
    <w:name w:val="tt_header_Section_ref"/>
    <w:basedOn w:val="ttHeader"/>
    <w:link w:val="ttheaderSectionrefChar"/>
    <w:rsid w:val="00F71C56"/>
  </w:style>
  <w:style w:type="character" w:customStyle="1" w:styleId="ttheaderSectionrefChar">
    <w:name w:val="tt_header_Section_ref Char"/>
    <w:basedOn w:val="ttHeaderCharChar"/>
    <w:link w:val="ttheaderSectionref"/>
    <w:rsid w:val="00F71C56"/>
    <w:rPr>
      <w:rFonts w:ascii="Arial" w:hAnsi="Arial"/>
      <w:b/>
      <w:noProof/>
      <w:sz w:val="24"/>
      <w:szCs w:val="24"/>
    </w:rPr>
  </w:style>
  <w:style w:type="paragraph" w:customStyle="1" w:styleId="ttMakingWords">
    <w:name w:val="tt_Making_Words"/>
    <w:basedOn w:val="Normal"/>
    <w:qFormat/>
    <w:rsid w:val="00F71C56"/>
    <w:pPr>
      <w:spacing w:before="360"/>
      <w:jc w:val="both"/>
    </w:pPr>
  </w:style>
  <w:style w:type="paragraph" w:customStyle="1" w:styleId="ttParaMark">
    <w:name w:val="tt_Para_Mark"/>
    <w:basedOn w:val="Normal"/>
    <w:next w:val="sbFirstSection"/>
    <w:qFormat/>
    <w:rsid w:val="00F71C56"/>
    <w:rPr>
      <w:sz w:val="16"/>
    </w:rPr>
  </w:style>
  <w:style w:type="paragraph" w:customStyle="1" w:styleId="ttSigDate">
    <w:name w:val="tt_Sig_Date"/>
    <w:basedOn w:val="Normal"/>
    <w:qFormat/>
    <w:rsid w:val="00F71C56"/>
    <w:pPr>
      <w:tabs>
        <w:tab w:val="left" w:pos="2220"/>
      </w:tabs>
      <w:spacing w:before="300" w:after="1000" w:line="300" w:lineRule="atLeast"/>
    </w:pPr>
  </w:style>
  <w:style w:type="paragraph" w:customStyle="1" w:styleId="ttSigName">
    <w:name w:val="tt_Sig_Name"/>
    <w:basedOn w:val="Normal"/>
    <w:qFormat/>
    <w:rsid w:val="00F71C56"/>
    <w:pPr>
      <w:tabs>
        <w:tab w:val="left" w:pos="3969"/>
      </w:tabs>
      <w:spacing w:before="1000" w:after="120"/>
    </w:pPr>
  </w:style>
  <w:style w:type="paragraph" w:customStyle="1" w:styleId="ttSigPosition">
    <w:name w:val="tt_Sig_Position"/>
    <w:basedOn w:val="Normal"/>
    <w:link w:val="ttSigPositionChar"/>
    <w:rsid w:val="00F71C56"/>
    <w:pPr>
      <w:pBdr>
        <w:bottom w:val="single" w:sz="4" w:space="12" w:color="auto"/>
      </w:pBdr>
      <w:tabs>
        <w:tab w:val="left" w:pos="3119"/>
      </w:tabs>
      <w:spacing w:after="240" w:line="300" w:lineRule="atLeast"/>
    </w:pPr>
  </w:style>
  <w:style w:type="character" w:customStyle="1" w:styleId="ttSigPositionChar">
    <w:name w:val="tt_Sig_Position Char"/>
    <w:basedOn w:val="DefaultParagraphFont"/>
    <w:link w:val="ttSigPosition"/>
    <w:rsid w:val="00F71C56"/>
    <w:rPr>
      <w:sz w:val="24"/>
      <w:szCs w:val="24"/>
    </w:rPr>
  </w:style>
  <w:style w:type="paragraph" w:customStyle="1" w:styleId="ttTitleofInstrument">
    <w:name w:val="tt_Title_of_Instrument"/>
    <w:basedOn w:val="Normal"/>
    <w:rsid w:val="00F71C56"/>
    <w:pPr>
      <w:spacing w:before="200"/>
    </w:pPr>
    <w:rPr>
      <w:rFonts w:ascii="Arial" w:hAnsi="Arial"/>
      <w:b/>
      <w:sz w:val="32"/>
    </w:rPr>
  </w:style>
  <w:style w:type="paragraph" w:customStyle="1" w:styleId="ttExplainTemplate">
    <w:name w:val="tt_Explain_Template"/>
    <w:basedOn w:val="nDrafterComment"/>
    <w:qFormat/>
    <w:rsid w:val="00F07FCE"/>
  </w:style>
  <w:style w:type="paragraph" w:styleId="BalloonText">
    <w:name w:val="Balloon Text"/>
    <w:basedOn w:val="Normal"/>
    <w:link w:val="BalloonTextChar"/>
    <w:uiPriority w:val="99"/>
    <w:semiHidden/>
    <w:unhideWhenUsed/>
    <w:rsid w:val="00832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5A"/>
    <w:rPr>
      <w:rFonts w:ascii="Segoe UI" w:hAnsi="Segoe UI" w:cs="Segoe UI"/>
      <w:sz w:val="18"/>
      <w:szCs w:val="18"/>
    </w:rPr>
  </w:style>
  <w:style w:type="paragraph" w:styleId="ListParagraph">
    <w:name w:val="List Paragraph"/>
    <w:basedOn w:val="Normal"/>
    <w:link w:val="ListParagraphChar"/>
    <w:uiPriority w:val="34"/>
    <w:qFormat/>
    <w:rsid w:val="0092740D"/>
    <w:pPr>
      <w:spacing w:after="240" w:line="260" w:lineRule="exact"/>
      <w:ind w:left="720"/>
      <w:contextualSpacing/>
    </w:pPr>
    <w:rPr>
      <w:rFonts w:asciiTheme="minorHAnsi" w:hAnsiTheme="minorHAnsi"/>
      <w:sz w:val="22"/>
      <w:szCs w:val="20"/>
    </w:rPr>
  </w:style>
  <w:style w:type="paragraph" w:customStyle="1" w:styleId="OutlineNumbered1">
    <w:name w:val="Outline Numbered 1"/>
    <w:basedOn w:val="Normal"/>
    <w:link w:val="OutlineNumbered1Char"/>
    <w:rsid w:val="0092740D"/>
    <w:pPr>
      <w:tabs>
        <w:tab w:val="num" w:pos="1003"/>
      </w:tabs>
      <w:spacing w:after="240" w:line="260" w:lineRule="exact"/>
      <w:ind w:left="1003" w:hanging="283"/>
    </w:pPr>
    <w:rPr>
      <w:rFonts w:asciiTheme="minorHAnsi" w:hAnsiTheme="minorHAnsi"/>
      <w:sz w:val="22"/>
      <w:szCs w:val="20"/>
    </w:rPr>
  </w:style>
  <w:style w:type="paragraph" w:customStyle="1" w:styleId="OutlineNumbered2">
    <w:name w:val="Outline Numbered 2"/>
    <w:basedOn w:val="Normal"/>
    <w:rsid w:val="0092740D"/>
    <w:pPr>
      <w:tabs>
        <w:tab w:val="num" w:pos="1287"/>
      </w:tabs>
      <w:spacing w:after="240" w:line="260" w:lineRule="exact"/>
      <w:ind w:left="1287" w:hanging="284"/>
    </w:pPr>
    <w:rPr>
      <w:rFonts w:asciiTheme="minorHAnsi" w:hAnsiTheme="minorHAnsi"/>
      <w:sz w:val="22"/>
      <w:szCs w:val="20"/>
    </w:rPr>
  </w:style>
  <w:style w:type="paragraph" w:customStyle="1" w:styleId="OutlineNumbered3">
    <w:name w:val="Outline Numbered 3"/>
    <w:basedOn w:val="Normal"/>
    <w:rsid w:val="0092740D"/>
    <w:pPr>
      <w:tabs>
        <w:tab w:val="num" w:pos="1570"/>
      </w:tabs>
      <w:spacing w:after="240" w:line="260" w:lineRule="exact"/>
      <w:ind w:left="1570" w:hanging="283"/>
    </w:pPr>
    <w:rPr>
      <w:rFonts w:asciiTheme="minorHAnsi" w:hAnsiTheme="minorHAnsi"/>
      <w:sz w:val="22"/>
      <w:szCs w:val="20"/>
    </w:rPr>
  </w:style>
  <w:style w:type="character" w:customStyle="1" w:styleId="OutlineNumbered1Char">
    <w:name w:val="Outline Numbered 1 Char"/>
    <w:basedOn w:val="DefaultParagraphFont"/>
    <w:link w:val="OutlineNumbered1"/>
    <w:rsid w:val="0092740D"/>
    <w:rPr>
      <w:rFonts w:asciiTheme="minorHAnsi" w:hAnsiTheme="minorHAnsi"/>
      <w:sz w:val="22"/>
    </w:rPr>
  </w:style>
  <w:style w:type="character" w:styleId="Emphasis">
    <w:name w:val="Emphasis"/>
    <w:basedOn w:val="DefaultParagraphFont"/>
    <w:uiPriority w:val="20"/>
    <w:qFormat/>
    <w:rsid w:val="0092740D"/>
    <w:rPr>
      <w:i/>
      <w:iCs/>
    </w:rPr>
  </w:style>
  <w:style w:type="paragraph" w:customStyle="1" w:styleId="Bullet">
    <w:name w:val="Bullet"/>
    <w:basedOn w:val="Normal"/>
    <w:link w:val="BulletChar"/>
    <w:rsid w:val="008F0070"/>
    <w:pPr>
      <w:numPr>
        <w:numId w:val="4"/>
      </w:numPr>
      <w:spacing w:after="240" w:line="260" w:lineRule="exact"/>
    </w:pPr>
    <w:rPr>
      <w:rFonts w:asciiTheme="minorHAnsi" w:hAnsiTheme="minorHAnsi"/>
      <w:sz w:val="22"/>
      <w:szCs w:val="20"/>
    </w:rPr>
  </w:style>
  <w:style w:type="paragraph" w:customStyle="1" w:styleId="Dash">
    <w:name w:val="Dash"/>
    <w:basedOn w:val="Normal"/>
    <w:rsid w:val="008F0070"/>
    <w:pPr>
      <w:numPr>
        <w:ilvl w:val="1"/>
        <w:numId w:val="4"/>
      </w:numPr>
      <w:spacing w:after="240" w:line="260" w:lineRule="exact"/>
    </w:pPr>
    <w:rPr>
      <w:rFonts w:asciiTheme="minorHAnsi" w:hAnsiTheme="minorHAnsi"/>
      <w:sz w:val="22"/>
      <w:szCs w:val="20"/>
    </w:rPr>
  </w:style>
  <w:style w:type="paragraph" w:customStyle="1" w:styleId="DoubleDot">
    <w:name w:val="Double Dot"/>
    <w:basedOn w:val="Normal"/>
    <w:rsid w:val="008F0070"/>
    <w:pPr>
      <w:numPr>
        <w:ilvl w:val="2"/>
        <w:numId w:val="4"/>
      </w:numPr>
      <w:spacing w:after="240" w:line="260" w:lineRule="exact"/>
    </w:pPr>
    <w:rPr>
      <w:rFonts w:asciiTheme="minorHAnsi" w:hAnsiTheme="minorHAnsi"/>
      <w:sz w:val="22"/>
      <w:szCs w:val="20"/>
    </w:rPr>
  </w:style>
  <w:style w:type="numbering" w:customStyle="1" w:styleId="BulletedList">
    <w:name w:val="Bulleted List"/>
    <w:uiPriority w:val="99"/>
    <w:rsid w:val="008F0070"/>
  </w:style>
  <w:style w:type="character" w:customStyle="1" w:styleId="BulletChar">
    <w:name w:val="Bullet Char"/>
    <w:link w:val="Bullet"/>
    <w:locked/>
    <w:rsid w:val="008F0070"/>
    <w:rPr>
      <w:rFonts w:asciiTheme="minorHAnsi" w:hAnsiTheme="minorHAnsi"/>
      <w:sz w:val="22"/>
    </w:rPr>
  </w:style>
  <w:style w:type="table" w:styleId="TableGrid">
    <w:name w:val="Table Grid"/>
    <w:basedOn w:val="TableNormal"/>
    <w:rsid w:val="00F8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6FE4"/>
    <w:rPr>
      <w:color w:val="0000FF" w:themeColor="hyperlink"/>
      <w:u w:val="single"/>
    </w:rPr>
  </w:style>
  <w:style w:type="paragraph" w:styleId="DocumentMap">
    <w:name w:val="Document Map"/>
    <w:basedOn w:val="Normal"/>
    <w:link w:val="DocumentMapChar"/>
    <w:uiPriority w:val="99"/>
    <w:semiHidden/>
    <w:unhideWhenUsed/>
    <w:rsid w:val="005A30F1"/>
    <w:rPr>
      <w:rFonts w:ascii="Lucida Grande" w:hAnsi="Lucida Grande"/>
    </w:rPr>
  </w:style>
  <w:style w:type="character" w:customStyle="1" w:styleId="DocumentMapChar">
    <w:name w:val="Document Map Char"/>
    <w:basedOn w:val="DefaultParagraphFont"/>
    <w:link w:val="DocumentMap"/>
    <w:uiPriority w:val="99"/>
    <w:semiHidden/>
    <w:rsid w:val="005A30F1"/>
    <w:rPr>
      <w:rFonts w:ascii="Lucida Grande" w:hAnsi="Lucida Grande"/>
      <w:sz w:val="24"/>
      <w:szCs w:val="24"/>
    </w:rPr>
  </w:style>
  <w:style w:type="paragraph" w:customStyle="1" w:styleId="norm">
    <w:name w:val="norm"/>
    <w:basedOn w:val="h1Chap"/>
    <w:rsid w:val="005A30F1"/>
    <w:pPr>
      <w:ind w:left="0" w:firstLine="0"/>
      <w:jc w:val="center"/>
    </w:pPr>
  </w:style>
  <w:style w:type="character" w:styleId="FollowedHyperlink">
    <w:name w:val="FollowedHyperlink"/>
    <w:basedOn w:val="DefaultParagraphFont"/>
    <w:uiPriority w:val="99"/>
    <w:semiHidden/>
    <w:unhideWhenUsed/>
    <w:rsid w:val="00E328FA"/>
    <w:rPr>
      <w:color w:val="800080" w:themeColor="followedHyperlink"/>
      <w:u w:val="single"/>
    </w:rPr>
  </w:style>
  <w:style w:type="character" w:customStyle="1" w:styleId="ListParagraphChar">
    <w:name w:val="List Paragraph Char"/>
    <w:link w:val="ListParagraph"/>
    <w:uiPriority w:val="34"/>
    <w:locked/>
    <w:rsid w:val="00FB6164"/>
    <w:rPr>
      <w:rFonts w:asciiTheme="minorHAnsi" w:hAnsiTheme="minorHAnsi"/>
      <w:sz w:val="22"/>
    </w:rPr>
  </w:style>
  <w:style w:type="character" w:styleId="CommentReference">
    <w:name w:val="annotation reference"/>
    <w:basedOn w:val="DefaultParagraphFont"/>
    <w:uiPriority w:val="99"/>
    <w:unhideWhenUsed/>
    <w:rsid w:val="00A41546"/>
    <w:rPr>
      <w:sz w:val="16"/>
      <w:szCs w:val="16"/>
    </w:rPr>
  </w:style>
  <w:style w:type="paragraph" w:styleId="CommentText">
    <w:name w:val="annotation text"/>
    <w:basedOn w:val="Normal"/>
    <w:link w:val="CommentTextChar"/>
    <w:uiPriority w:val="99"/>
    <w:unhideWhenUsed/>
    <w:rsid w:val="00A41546"/>
    <w:rPr>
      <w:sz w:val="20"/>
      <w:szCs w:val="20"/>
    </w:rPr>
  </w:style>
  <w:style w:type="character" w:customStyle="1" w:styleId="CommentTextChar">
    <w:name w:val="Comment Text Char"/>
    <w:basedOn w:val="DefaultParagraphFont"/>
    <w:link w:val="CommentText"/>
    <w:uiPriority w:val="99"/>
    <w:rsid w:val="00A41546"/>
  </w:style>
  <w:style w:type="paragraph" w:styleId="CommentSubject">
    <w:name w:val="annotation subject"/>
    <w:basedOn w:val="CommentText"/>
    <w:next w:val="CommentText"/>
    <w:link w:val="CommentSubjectChar"/>
    <w:uiPriority w:val="99"/>
    <w:semiHidden/>
    <w:unhideWhenUsed/>
    <w:rsid w:val="00A41546"/>
    <w:rPr>
      <w:b/>
      <w:bCs/>
    </w:rPr>
  </w:style>
  <w:style w:type="character" w:customStyle="1" w:styleId="CommentSubjectChar">
    <w:name w:val="Comment Subject Char"/>
    <w:basedOn w:val="CommentTextChar"/>
    <w:link w:val="CommentSubject"/>
    <w:uiPriority w:val="99"/>
    <w:semiHidden/>
    <w:rsid w:val="00A41546"/>
    <w:rPr>
      <w:b/>
      <w:bCs/>
    </w:rPr>
  </w:style>
  <w:style w:type="paragraph" w:styleId="Revision">
    <w:name w:val="Revision"/>
    <w:hidden/>
    <w:uiPriority w:val="99"/>
    <w:semiHidden/>
    <w:rsid w:val="00A41546"/>
    <w:rPr>
      <w:sz w:val="24"/>
      <w:szCs w:val="24"/>
    </w:rPr>
  </w:style>
  <w:style w:type="paragraph" w:customStyle="1" w:styleId="Style1">
    <w:name w:val="Style1"/>
    <w:basedOn w:val="nMain"/>
    <w:link w:val="Style1Char"/>
    <w:qFormat/>
    <w:rsid w:val="00947E07"/>
    <w:pPr>
      <w:pBdr>
        <w:top w:val="single" w:sz="4" w:space="1" w:color="auto"/>
        <w:left w:val="single" w:sz="4" w:space="4" w:color="auto"/>
        <w:bottom w:val="single" w:sz="4" w:space="1" w:color="auto"/>
        <w:right w:val="single" w:sz="4" w:space="4" w:color="auto"/>
      </w:pBdr>
      <w:tabs>
        <w:tab w:val="clear" w:pos="1531"/>
        <w:tab w:val="right" w:pos="0"/>
      </w:tabs>
      <w:spacing w:before="120" w:after="120" w:line="240" w:lineRule="auto"/>
      <w:ind w:left="2495" w:hanging="2495"/>
    </w:pPr>
    <w:rPr>
      <w:rFonts w:ascii="Arial" w:hAnsi="Arial"/>
    </w:rPr>
  </w:style>
  <w:style w:type="character" w:customStyle="1" w:styleId="Style1Char">
    <w:name w:val="Style1 Char"/>
    <w:basedOn w:val="DefaultParagraphFont"/>
    <w:link w:val="Style1"/>
    <w:rsid w:val="00947E07"/>
    <w:rPr>
      <w:rFonts w:ascii="Arial" w:hAnsi="Arial" w:cs="Arial"/>
      <w:iCs/>
      <w:szCs w:val="22"/>
    </w:rPr>
  </w:style>
  <w:style w:type="character" w:customStyle="1" w:styleId="nMainChar">
    <w:name w:val="n_Main Char"/>
    <w:basedOn w:val="DefaultParagraphFont"/>
    <w:link w:val="nMain"/>
    <w:rsid w:val="00A817F9"/>
    <w:rPr>
      <w:rFonts w:cs="Arial"/>
      <w:iCs/>
      <w:szCs w:val="22"/>
    </w:rPr>
  </w:style>
  <w:style w:type="paragraph" w:customStyle="1" w:styleId="CoverTitleSub">
    <w:name w:val="Cover Title Sub"/>
    <w:basedOn w:val="Normal"/>
    <w:rsid w:val="00352C19"/>
    <w:pPr>
      <w:keepNext/>
      <w:spacing w:after="360"/>
      <w:jc w:val="center"/>
    </w:pPr>
    <w:rPr>
      <w:rFonts w:ascii="Century Gothic" w:hAnsi="Century Gothic"/>
      <w:color w:val="000080"/>
      <w:sz w:val="36"/>
      <w:szCs w:val="20"/>
    </w:rPr>
  </w:style>
  <w:style w:type="paragraph" w:customStyle="1" w:styleId="TableMainHeading">
    <w:name w:val="Table Main Heading"/>
    <w:basedOn w:val="Normal"/>
    <w:next w:val="Normal"/>
    <w:rsid w:val="00352C19"/>
    <w:pPr>
      <w:keepNext/>
      <w:spacing w:after="20"/>
    </w:pPr>
    <w:rPr>
      <w:rFonts w:ascii="Century Gothic" w:hAnsi="Century Gothic"/>
      <w:b/>
      <w:color w:val="000080"/>
      <w:sz w:val="22"/>
      <w:szCs w:val="20"/>
    </w:rPr>
  </w:style>
  <w:style w:type="paragraph" w:customStyle="1" w:styleId="TableColumnHeadingLeft">
    <w:name w:val="Table Column Heading Left"/>
    <w:basedOn w:val="Normal"/>
    <w:rsid w:val="00352C19"/>
    <w:pPr>
      <w:spacing w:before="40" w:after="40"/>
    </w:pPr>
    <w:rPr>
      <w:rFonts w:ascii="Arial" w:hAnsi="Arial"/>
      <w:b/>
      <w:color w:val="000000"/>
      <w:sz w:val="16"/>
      <w:szCs w:val="20"/>
    </w:rPr>
  </w:style>
  <w:style w:type="paragraph" w:customStyle="1" w:styleId="TableTextLeft">
    <w:name w:val="Table Text Left"/>
    <w:basedOn w:val="Normal"/>
    <w:rsid w:val="00352C19"/>
    <w:pPr>
      <w:spacing w:before="40" w:after="40"/>
    </w:pPr>
    <w:rPr>
      <w:rFonts w:ascii="Arial" w:hAnsi="Arial"/>
      <w:color w:val="000000"/>
      <w:sz w:val="16"/>
      <w:szCs w:val="20"/>
    </w:rPr>
  </w:style>
  <w:style w:type="paragraph" w:customStyle="1" w:styleId="Style2">
    <w:name w:val="Style2"/>
    <w:basedOn w:val="Style1"/>
    <w:link w:val="Style2Char"/>
    <w:qFormat/>
    <w:rsid w:val="00D70CC8"/>
    <w:pPr>
      <w:keepLines w:val="0"/>
      <w:numPr>
        <w:numId w:val="5"/>
      </w:numPr>
      <w:pBdr>
        <w:top w:val="none" w:sz="0" w:space="0" w:color="auto"/>
        <w:left w:val="none" w:sz="0" w:space="0" w:color="auto"/>
        <w:bottom w:val="none" w:sz="0" w:space="0" w:color="auto"/>
        <w:right w:val="none" w:sz="0" w:space="0" w:color="auto"/>
      </w:pBdr>
      <w:tabs>
        <w:tab w:val="clear" w:pos="0"/>
      </w:tabs>
      <w:spacing w:after="200" w:line="276" w:lineRule="auto"/>
    </w:pPr>
    <w:rPr>
      <w:rFonts w:asciiTheme="minorHAnsi" w:hAnsiTheme="minorHAnsi" w:cs="Times New Roman"/>
      <w:iCs w:val="0"/>
      <w:sz w:val="24"/>
      <w:szCs w:val="24"/>
    </w:rPr>
  </w:style>
  <w:style w:type="paragraph" w:customStyle="1" w:styleId="Style3">
    <w:name w:val="Style3"/>
    <w:basedOn w:val="Style1"/>
    <w:link w:val="Style3Char"/>
    <w:qFormat/>
    <w:rsid w:val="00D70CC8"/>
    <w:pPr>
      <w:keepLines w:val="0"/>
      <w:widowControl w:val="0"/>
      <w:numPr>
        <w:numId w:val="6"/>
      </w:numPr>
      <w:pBdr>
        <w:top w:val="none" w:sz="0" w:space="0" w:color="auto"/>
        <w:left w:val="none" w:sz="0" w:space="0" w:color="auto"/>
        <w:bottom w:val="none" w:sz="0" w:space="0" w:color="auto"/>
        <w:right w:val="none" w:sz="0" w:space="0" w:color="auto"/>
      </w:pBdr>
      <w:tabs>
        <w:tab w:val="clear" w:pos="0"/>
      </w:tabs>
      <w:spacing w:after="200" w:line="276" w:lineRule="auto"/>
    </w:pPr>
    <w:rPr>
      <w:rFonts w:asciiTheme="minorHAnsi" w:hAnsiTheme="minorHAnsi"/>
      <w:iCs w:val="0"/>
      <w:sz w:val="24"/>
      <w:szCs w:val="24"/>
    </w:rPr>
  </w:style>
  <w:style w:type="character" w:customStyle="1" w:styleId="Style2Char">
    <w:name w:val="Style2 Char"/>
    <w:basedOn w:val="DefaultParagraphFont"/>
    <w:link w:val="Style2"/>
    <w:rsid w:val="00D70CC8"/>
    <w:rPr>
      <w:rFonts w:asciiTheme="minorHAnsi" w:hAnsiTheme="minorHAnsi"/>
      <w:sz w:val="24"/>
      <w:szCs w:val="24"/>
    </w:rPr>
  </w:style>
  <w:style w:type="character" w:customStyle="1" w:styleId="Style3Char">
    <w:name w:val="Style3 Char"/>
    <w:basedOn w:val="Style1Char"/>
    <w:link w:val="Style3"/>
    <w:rsid w:val="00D70CC8"/>
    <w:rPr>
      <w:rFonts w:asciiTheme="minorHAnsi" w:hAnsiTheme="minorHAnsi" w:cs="Arial"/>
      <w:iCs w:val="0"/>
      <w:sz w:val="24"/>
      <w:szCs w:val="24"/>
    </w:rPr>
  </w:style>
  <w:style w:type="character" w:styleId="Strong">
    <w:name w:val="Strong"/>
    <w:basedOn w:val="DefaultParagraphFont"/>
    <w:uiPriority w:val="22"/>
    <w:qFormat/>
    <w:rsid w:val="00783828"/>
    <w:rPr>
      <w:b/>
      <w:bCs/>
    </w:rPr>
  </w:style>
  <w:style w:type="paragraph" w:customStyle="1" w:styleId="Style6">
    <w:name w:val="Style6"/>
    <w:basedOn w:val="Style2"/>
    <w:link w:val="Style6Char"/>
    <w:qFormat/>
    <w:rsid w:val="00783828"/>
    <w:pPr>
      <w:numPr>
        <w:numId w:val="0"/>
      </w:numPr>
      <w:pBdr>
        <w:top w:val="single" w:sz="4" w:space="1" w:color="auto"/>
        <w:left w:val="single" w:sz="4" w:space="4" w:color="auto"/>
        <w:bottom w:val="single" w:sz="4" w:space="1" w:color="auto"/>
        <w:right w:val="single" w:sz="4" w:space="4" w:color="auto"/>
      </w:pBdr>
      <w:ind w:left="1069"/>
    </w:pPr>
    <w:rPr>
      <w:lang w:val="en-NZ"/>
    </w:rPr>
  </w:style>
  <w:style w:type="character" w:customStyle="1" w:styleId="Style6Char">
    <w:name w:val="Style6 Char"/>
    <w:basedOn w:val="Style2Char"/>
    <w:link w:val="Style6"/>
    <w:rsid w:val="00783828"/>
    <w:rPr>
      <w:rFonts w:asciiTheme="minorHAnsi" w:hAnsiTheme="minorHAnsi"/>
      <w:sz w:val="24"/>
      <w:szCs w:val="24"/>
      <w:lang w:val="en-NZ"/>
    </w:rPr>
  </w:style>
  <w:style w:type="paragraph" w:customStyle="1" w:styleId="RecommendationBullet">
    <w:name w:val="Recommendation Bullet"/>
    <w:basedOn w:val="Normal"/>
    <w:rsid w:val="00975B9C"/>
    <w:pPr>
      <w:numPr>
        <w:numId w:val="8"/>
      </w:numPr>
      <w:spacing w:after="200" w:line="276" w:lineRule="auto"/>
    </w:pPr>
    <w:rPr>
      <w:rFonts w:ascii="Arial" w:hAnsi="Arial"/>
      <w:i/>
    </w:rPr>
  </w:style>
  <w:style w:type="paragraph" w:customStyle="1" w:styleId="RecommendationDash">
    <w:name w:val="Recommendation Dash"/>
    <w:basedOn w:val="Normal"/>
    <w:rsid w:val="00975B9C"/>
    <w:pPr>
      <w:numPr>
        <w:ilvl w:val="1"/>
        <w:numId w:val="8"/>
      </w:numPr>
      <w:spacing w:after="200" w:line="276" w:lineRule="auto"/>
    </w:pPr>
    <w:rPr>
      <w:rFonts w:ascii="Arial" w:hAnsi="Arial"/>
      <w:i/>
    </w:rPr>
  </w:style>
  <w:style w:type="paragraph" w:customStyle="1" w:styleId="RecommendationDoubleDot">
    <w:name w:val="Recommendation Double Dot"/>
    <w:basedOn w:val="Normal"/>
    <w:rsid w:val="00975B9C"/>
    <w:pPr>
      <w:numPr>
        <w:ilvl w:val="2"/>
        <w:numId w:val="8"/>
      </w:numPr>
      <w:spacing w:after="200" w:line="276" w:lineRule="auto"/>
    </w:pPr>
    <w:rPr>
      <w:rFonts w:ascii="Arial" w:hAnsi="Arial"/>
      <w:i/>
    </w:rPr>
  </w:style>
  <w:style w:type="table" w:customStyle="1" w:styleId="TableGrid1">
    <w:name w:val="Table Grid1"/>
    <w:basedOn w:val="TableNormal"/>
    <w:next w:val="TableGrid"/>
    <w:rsid w:val="00975B9C"/>
    <w:pPr>
      <w:spacing w:after="240" w:line="260" w:lineRule="exact"/>
      <w:jc w:val="both"/>
    </w:pPr>
    <w:tblPr/>
    <w:tcPr>
      <w:shd w:val="clear" w:color="auto" w:fill="E6E6E6"/>
    </w:tcPr>
  </w:style>
  <w:style w:type="numbering" w:customStyle="1" w:styleId="RecommendationBulletList">
    <w:name w:val="RecommendationBulletList"/>
    <w:uiPriority w:val="99"/>
    <w:rsid w:val="00975B9C"/>
    <w:pPr>
      <w:numPr>
        <w:numId w:val="7"/>
      </w:numPr>
    </w:pPr>
  </w:style>
  <w:style w:type="paragraph" w:customStyle="1" w:styleId="SecurityClassificationHeader">
    <w:name w:val="Security Classification Header"/>
    <w:link w:val="SecurityClassificationHeaderChar"/>
    <w:rsid w:val="00975B9C"/>
    <w:pPr>
      <w:spacing w:before="240" w:after="60" w:line="276" w:lineRule="auto"/>
      <w:jc w:val="center"/>
    </w:pPr>
    <w:rPr>
      <w:b/>
      <w:caps/>
      <w:color w:val="000000"/>
      <w:sz w:val="24"/>
      <w:szCs w:val="24"/>
    </w:rPr>
  </w:style>
  <w:style w:type="character" w:customStyle="1" w:styleId="SecurityClassificationHeaderChar">
    <w:name w:val="Security Classification Header Char"/>
    <w:basedOn w:val="HeaderChar"/>
    <w:link w:val="SecurityClassificationHeader"/>
    <w:rsid w:val="00975B9C"/>
    <w:rPr>
      <w:b/>
      <w:caps/>
      <w:color w:val="000000"/>
      <w:sz w:val="24"/>
      <w:szCs w:val="24"/>
    </w:rPr>
  </w:style>
  <w:style w:type="paragraph" w:customStyle="1" w:styleId="SecurityClassificationFooter">
    <w:name w:val="Security Classification Footer"/>
    <w:link w:val="SecurityClassificationFooterChar"/>
    <w:rsid w:val="00975B9C"/>
    <w:pPr>
      <w:spacing w:before="60" w:after="240" w:line="276" w:lineRule="auto"/>
      <w:jc w:val="center"/>
    </w:pPr>
    <w:rPr>
      <w:b/>
      <w:caps/>
      <w:color w:val="000000"/>
      <w:sz w:val="24"/>
      <w:szCs w:val="24"/>
    </w:rPr>
  </w:style>
  <w:style w:type="character" w:customStyle="1" w:styleId="SecurityClassificationFooterChar">
    <w:name w:val="Security Classification Footer Char"/>
    <w:basedOn w:val="HeaderChar"/>
    <w:link w:val="SecurityClassificationFooter"/>
    <w:rsid w:val="00975B9C"/>
    <w:rPr>
      <w:b/>
      <w:caps/>
      <w:color w:val="000000"/>
      <w:sz w:val="24"/>
      <w:szCs w:val="24"/>
    </w:rPr>
  </w:style>
  <w:style w:type="paragraph" w:styleId="TOCHeading">
    <w:name w:val="TOC Heading"/>
    <w:basedOn w:val="Heading1"/>
    <w:next w:val="Normal"/>
    <w:uiPriority w:val="39"/>
    <w:semiHidden/>
    <w:unhideWhenUsed/>
    <w:qFormat/>
    <w:rsid w:val="00934DDB"/>
    <w:pPr>
      <w:spacing w:before="48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customStyle="1" w:styleId="CoverTitleMain">
    <w:name w:val="Cover Title Main"/>
    <w:basedOn w:val="Normal"/>
    <w:next w:val="Normal"/>
    <w:rsid w:val="00934DDB"/>
    <w:pPr>
      <w:keepNext/>
      <w:spacing w:after="480"/>
      <w:jc w:val="center"/>
    </w:pPr>
    <w:rPr>
      <w:rFonts w:ascii="Arial" w:hAnsi="Arial"/>
      <w:b/>
      <w:color w:val="002B54"/>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8"/>
    <w:lsdException w:name="heading 7" w:uiPriority="9"/>
    <w:lsdException w:name="heading 8" w:uiPriority="9"/>
    <w:lsdException w:name="toc 1" w:uiPriority="39" w:qFormat="1"/>
    <w:lsdException w:name="toc 2" w:uiPriority="39" w:qFormat="1"/>
    <w:lsdException w:name="toc 3" w:uiPriority="39" w:qFormat="1"/>
    <w:lsdException w:name="toc 4" w:uiPriority="39"/>
    <w:lsdException w:name="toc 5" w:uiPriority="39"/>
    <w:lsdException w:name="toc 6" w:uiPriority="1"/>
    <w:lsdException w:name="toc 7" w:uiPriority="1"/>
    <w:lsdException w:name="toc 8" w:uiPriority="1"/>
    <w:lsdException w:name="toc 9" w:uiPriority="1"/>
    <w:lsdException w:name="footnote text" w:uiPriority="0"/>
    <w:lsdException w:name="footer" w:uiPriority="0"/>
    <w:lsdException w:name="caption" w:uiPriority="35"/>
    <w:lsdException w:name="footnote reference" w:uiPriority="0"/>
    <w:lsdException w:name="page number" w:uiPriority="0"/>
    <w:lsdException w:name="endnote reference" w:uiPriority="0"/>
    <w:lsdException w:name="endnote text"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uiPriority="98" w:unhideWhenUsed="0"/>
    <w:lsdException w:name="Default Paragraph Font" w:uiPriority="1"/>
    <w:lsdException w:name="Subtitle" w:semiHidden="0" w:unhideWhenUsed="0"/>
    <w:lsdException w:name="Salutation" w:unhideWhenUsed="0"/>
    <w:lsdException w:name="Date" w:semiHidden="0" w:unhideWhenUsed="0"/>
    <w:lsdException w:name="Body Text First Indent" w:unhideWhenUsed="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Table" w:uiPriority="0"/>
    <w:lsdException w:name="Table Grid" w:semiHidden="0" w:uiPriority="0"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qFormat/>
    <w:rsid w:val="00741738"/>
    <w:rPr>
      <w:sz w:val="24"/>
      <w:szCs w:val="24"/>
    </w:rPr>
  </w:style>
  <w:style w:type="paragraph" w:styleId="Heading1">
    <w:name w:val="heading 1"/>
    <w:basedOn w:val="Normal"/>
    <w:next w:val="Normal"/>
    <w:link w:val="Heading1Char"/>
    <w:qFormat/>
    <w:rsid w:val="00F71C56"/>
    <w:pPr>
      <w:keepNext/>
      <w:keepLines/>
      <w:spacing w:before="200" w:line="280" w:lineRule="atLeast"/>
      <w:outlineLvl w:val="0"/>
    </w:pPr>
    <w:rPr>
      <w:rFonts w:ascii="Arial" w:hAnsi="Arial" w:cs="Arial"/>
      <w:b/>
      <w:bCs/>
      <w:caps/>
      <w:kern w:val="32"/>
      <w:sz w:val="20"/>
      <w:szCs w:val="32"/>
    </w:rPr>
  </w:style>
  <w:style w:type="paragraph" w:styleId="Heading2">
    <w:name w:val="heading 2"/>
    <w:basedOn w:val="Normal"/>
    <w:next w:val="Normal"/>
    <w:link w:val="Heading2Char"/>
    <w:uiPriority w:val="99"/>
    <w:semiHidden/>
    <w:rsid w:val="00F71C56"/>
    <w:pPr>
      <w:keepNext/>
      <w:keepLines/>
      <w:spacing w:before="200" w:line="280" w:lineRule="atLeast"/>
      <w:outlineLvl w:val="1"/>
    </w:pPr>
    <w:rPr>
      <w:rFonts w:ascii="Arial" w:hAnsi="Arial" w:cs="Arial"/>
      <w:b/>
      <w:bCs/>
      <w:iCs/>
      <w:sz w:val="22"/>
      <w:szCs w:val="28"/>
    </w:rPr>
  </w:style>
  <w:style w:type="paragraph" w:styleId="Heading3">
    <w:name w:val="heading 3"/>
    <w:basedOn w:val="Normal"/>
    <w:next w:val="Normal"/>
    <w:link w:val="Heading3Char"/>
    <w:uiPriority w:val="99"/>
    <w:semiHidden/>
    <w:rsid w:val="00F71C56"/>
    <w:pPr>
      <w:keepNext/>
      <w:keepLines/>
      <w:spacing w:before="200" w:line="280" w:lineRule="atLeast"/>
      <w:outlineLvl w:val="2"/>
    </w:pPr>
    <w:rPr>
      <w:rFonts w:ascii="Arial" w:hAnsi="Arial" w:cs="Arial"/>
      <w:b/>
      <w:bCs/>
      <w:i/>
      <w:sz w:val="20"/>
      <w:szCs w:val="26"/>
    </w:rPr>
  </w:style>
  <w:style w:type="paragraph" w:styleId="Heading4">
    <w:name w:val="heading 4"/>
    <w:basedOn w:val="Normal"/>
    <w:next w:val="Normal"/>
    <w:link w:val="Heading4Char"/>
    <w:uiPriority w:val="99"/>
    <w:semiHidden/>
    <w:rsid w:val="00F71C56"/>
    <w:pPr>
      <w:keepNext/>
      <w:keepLines/>
      <w:spacing w:before="200" w:line="280" w:lineRule="atLeast"/>
      <w:outlineLvl w:val="3"/>
    </w:pPr>
    <w:rPr>
      <w:rFonts w:ascii="Arial" w:hAnsi="Arial" w:cs="Arial"/>
      <w:bCs/>
      <w:i/>
      <w:sz w:val="20"/>
      <w:szCs w:val="28"/>
    </w:rPr>
  </w:style>
  <w:style w:type="paragraph" w:styleId="Heading5">
    <w:name w:val="heading 5"/>
    <w:basedOn w:val="Normal"/>
    <w:next w:val="Normal"/>
    <w:link w:val="Heading5Char"/>
    <w:uiPriority w:val="99"/>
    <w:semiHidden/>
    <w:rsid w:val="00F71C56"/>
    <w:pPr>
      <w:keepNext/>
      <w:keepLines/>
      <w:spacing w:before="200" w:line="280" w:lineRule="atLeast"/>
      <w:outlineLvl w:val="4"/>
    </w:pPr>
    <w:rPr>
      <w:rFonts w:ascii="Arial" w:hAnsi="Arial" w:cs="Arial"/>
      <w:b/>
      <w:bCs/>
      <w:iCs/>
      <w:sz w:val="18"/>
      <w:szCs w:val="26"/>
    </w:rPr>
  </w:style>
  <w:style w:type="paragraph" w:styleId="Heading6">
    <w:name w:val="heading 6"/>
    <w:basedOn w:val="Normal"/>
    <w:next w:val="Normal"/>
    <w:link w:val="Heading6Char"/>
    <w:uiPriority w:val="98"/>
    <w:semiHidden/>
    <w:unhideWhenUsed/>
    <w:rsid w:val="008F3A94"/>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8F3A9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8F3A9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F71C56"/>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144E"/>
    <w:rPr>
      <w:rFonts w:ascii="Arial" w:hAnsi="Arial" w:cs="Arial"/>
      <w:b/>
      <w:bCs/>
      <w:caps/>
      <w:kern w:val="32"/>
      <w:szCs w:val="32"/>
    </w:rPr>
  </w:style>
  <w:style w:type="character" w:customStyle="1" w:styleId="Heading2Char">
    <w:name w:val="Heading 2 Char"/>
    <w:basedOn w:val="DefaultParagraphFont"/>
    <w:link w:val="Heading2"/>
    <w:uiPriority w:val="99"/>
    <w:semiHidden/>
    <w:rsid w:val="004C144E"/>
    <w:rPr>
      <w:rFonts w:ascii="Arial" w:hAnsi="Arial" w:cs="Arial"/>
      <w:b/>
      <w:bCs/>
      <w:iCs/>
      <w:sz w:val="22"/>
      <w:szCs w:val="28"/>
    </w:rPr>
  </w:style>
  <w:style w:type="character" w:customStyle="1" w:styleId="Heading3Char">
    <w:name w:val="Heading 3 Char"/>
    <w:basedOn w:val="DefaultParagraphFont"/>
    <w:link w:val="Heading3"/>
    <w:uiPriority w:val="99"/>
    <w:semiHidden/>
    <w:rsid w:val="004C144E"/>
    <w:rPr>
      <w:rFonts w:ascii="Arial" w:hAnsi="Arial" w:cs="Arial"/>
      <w:b/>
      <w:bCs/>
      <w:i/>
      <w:szCs w:val="26"/>
    </w:rPr>
  </w:style>
  <w:style w:type="character" w:customStyle="1" w:styleId="Heading4Char">
    <w:name w:val="Heading 4 Char"/>
    <w:basedOn w:val="DefaultParagraphFont"/>
    <w:link w:val="Heading4"/>
    <w:uiPriority w:val="99"/>
    <w:semiHidden/>
    <w:rsid w:val="004C144E"/>
    <w:rPr>
      <w:rFonts w:ascii="Arial" w:hAnsi="Arial" w:cs="Arial"/>
      <w:bCs/>
      <w:i/>
      <w:szCs w:val="28"/>
    </w:rPr>
  </w:style>
  <w:style w:type="character" w:customStyle="1" w:styleId="Heading5Char">
    <w:name w:val="Heading 5 Char"/>
    <w:basedOn w:val="DefaultParagraphFont"/>
    <w:link w:val="Heading5"/>
    <w:uiPriority w:val="99"/>
    <w:semiHidden/>
    <w:rsid w:val="004C144E"/>
    <w:rPr>
      <w:rFonts w:ascii="Arial" w:hAnsi="Arial" w:cs="Arial"/>
      <w:b/>
      <w:bCs/>
      <w:iCs/>
      <w:sz w:val="18"/>
      <w:szCs w:val="26"/>
    </w:rPr>
  </w:style>
  <w:style w:type="character" w:customStyle="1" w:styleId="Heading6Char">
    <w:name w:val="Heading 6 Char"/>
    <w:basedOn w:val="DefaultParagraphFont"/>
    <w:link w:val="Heading6"/>
    <w:uiPriority w:val="98"/>
    <w:semiHidden/>
    <w:rsid w:val="008F3A94"/>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8F3A9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F3A9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9"/>
    <w:semiHidden/>
    <w:rsid w:val="004C144E"/>
    <w:rPr>
      <w:rFonts w:ascii="Arial" w:hAnsi="Arial" w:cs="Arial"/>
      <w:sz w:val="22"/>
      <w:szCs w:val="22"/>
    </w:rPr>
  </w:style>
  <w:style w:type="paragraph" w:customStyle="1" w:styleId="AGSbasepara">
    <w:name w:val="AGS_base_para"/>
    <w:rsid w:val="00F71C56"/>
    <w:pPr>
      <w:spacing w:after="80"/>
    </w:pPr>
    <w:rPr>
      <w:rFonts w:cs="Arial"/>
      <w:iCs/>
      <w:sz w:val="24"/>
      <w:szCs w:val="22"/>
    </w:rPr>
  </w:style>
  <w:style w:type="paragraph" w:customStyle="1" w:styleId="baseheading">
    <w:name w:val="base_heading"/>
    <w:rsid w:val="00F71C56"/>
    <w:pPr>
      <w:keepNext/>
      <w:keepLines/>
      <w:spacing w:before="360"/>
      <w:ind w:left="2410" w:hanging="2410"/>
    </w:pPr>
    <w:rPr>
      <w:rFonts w:ascii="Arial" w:hAnsi="Arial" w:cs="Arial"/>
      <w:b/>
      <w:bCs/>
      <w:kern w:val="32"/>
      <w:sz w:val="24"/>
      <w:szCs w:val="32"/>
    </w:rPr>
  </w:style>
  <w:style w:type="paragraph" w:customStyle="1" w:styleId="baseTOC">
    <w:name w:val="base_TOC"/>
    <w:rsid w:val="00F71C56"/>
    <w:pPr>
      <w:tabs>
        <w:tab w:val="right" w:pos="8278"/>
      </w:tabs>
      <w:ind w:left="2126" w:hanging="2126"/>
    </w:pPr>
    <w:rPr>
      <w:rFonts w:ascii="Arial" w:hAnsi="Arial" w:cs="Arial"/>
      <w:noProof/>
      <w:sz w:val="24"/>
      <w:szCs w:val="22"/>
    </w:rPr>
  </w:style>
  <w:style w:type="character" w:styleId="EndnoteReference">
    <w:name w:val="endnote reference"/>
    <w:basedOn w:val="DefaultParagraphFont"/>
    <w:semiHidden/>
    <w:rsid w:val="00F71C56"/>
    <w:rPr>
      <w:rFonts w:ascii="Arial" w:hAnsi="Arial" w:cs="Arial"/>
      <w:b w:val="0"/>
      <w:i w:val="0"/>
      <w:sz w:val="22"/>
      <w:vertAlign w:val="superscript"/>
    </w:rPr>
  </w:style>
  <w:style w:type="paragraph" w:styleId="EndnoteText">
    <w:name w:val="endnote text"/>
    <w:basedOn w:val="Normal"/>
    <w:link w:val="EndnoteTextChar"/>
    <w:semiHidden/>
    <w:rsid w:val="00F71C56"/>
    <w:pPr>
      <w:tabs>
        <w:tab w:val="left" w:pos="425"/>
      </w:tabs>
      <w:spacing w:after="60"/>
      <w:ind w:left="425" w:hanging="425"/>
    </w:pPr>
    <w:rPr>
      <w:rFonts w:ascii="Arial" w:hAnsi="Arial" w:cs="Arial"/>
      <w:sz w:val="18"/>
      <w:szCs w:val="20"/>
    </w:rPr>
  </w:style>
  <w:style w:type="character" w:customStyle="1" w:styleId="EndnoteTextChar">
    <w:name w:val="Endnote Text Char"/>
    <w:basedOn w:val="DefaultParagraphFont"/>
    <w:link w:val="EndnoteText"/>
    <w:semiHidden/>
    <w:rsid w:val="00F71C56"/>
    <w:rPr>
      <w:rFonts w:ascii="Arial" w:hAnsi="Arial" w:cs="Arial"/>
      <w:sz w:val="18"/>
    </w:rPr>
  </w:style>
  <w:style w:type="paragraph" w:customStyle="1" w:styleId="ENotesHeading1">
    <w:name w:val="ENotesHeading 1"/>
    <w:aliases w:val="Enh1"/>
    <w:basedOn w:val="Normal"/>
    <w:next w:val="Normal"/>
    <w:rsid w:val="00F71C56"/>
    <w:pPr>
      <w:spacing w:before="120" w:line="260" w:lineRule="atLeast"/>
      <w:outlineLvl w:val="1"/>
    </w:pPr>
    <w:rPr>
      <w:rFonts w:eastAsia="Calibri"/>
      <w:b/>
      <w:sz w:val="28"/>
      <w:szCs w:val="28"/>
    </w:rPr>
  </w:style>
  <w:style w:type="paragraph" w:customStyle="1" w:styleId="ENotesHeading2">
    <w:name w:val="ENotesHeading 2"/>
    <w:aliases w:val="Enh2"/>
    <w:basedOn w:val="Normal"/>
    <w:next w:val="Normal"/>
    <w:rsid w:val="00F71C56"/>
    <w:pPr>
      <w:spacing w:before="120" w:after="120" w:line="260" w:lineRule="atLeast"/>
      <w:outlineLvl w:val="2"/>
    </w:pPr>
    <w:rPr>
      <w:rFonts w:eastAsia="Calibri"/>
      <w:b/>
      <w:szCs w:val="28"/>
    </w:rPr>
  </w:style>
  <w:style w:type="paragraph" w:customStyle="1" w:styleId="ENoteTableHeading">
    <w:name w:val="ENoteTableHeading"/>
    <w:aliases w:val="enth"/>
    <w:basedOn w:val="Normal"/>
    <w:rsid w:val="00F71C56"/>
    <w:pPr>
      <w:keepNext/>
      <w:spacing w:before="60" w:line="240" w:lineRule="atLeast"/>
    </w:pPr>
    <w:rPr>
      <w:rFonts w:ascii="Arial" w:eastAsia="Calibri" w:hAnsi="Arial"/>
      <w:b/>
      <w:sz w:val="16"/>
      <w:szCs w:val="20"/>
    </w:rPr>
  </w:style>
  <w:style w:type="paragraph" w:customStyle="1" w:styleId="ENoteTableText">
    <w:name w:val="ENoteTableText"/>
    <w:aliases w:val="entt"/>
    <w:basedOn w:val="Normal"/>
    <w:rsid w:val="00F71C56"/>
    <w:pPr>
      <w:spacing w:before="60" w:line="240" w:lineRule="atLeast"/>
    </w:pPr>
    <w:rPr>
      <w:rFonts w:eastAsia="Calibri"/>
      <w:sz w:val="16"/>
      <w:szCs w:val="20"/>
    </w:rPr>
  </w:style>
  <w:style w:type="paragraph" w:styleId="Footer">
    <w:name w:val="footer"/>
    <w:basedOn w:val="Normal"/>
    <w:link w:val="FooterChar"/>
    <w:rsid w:val="00F71C56"/>
    <w:pPr>
      <w:tabs>
        <w:tab w:val="center" w:pos="4153"/>
        <w:tab w:val="right" w:pos="8306"/>
      </w:tabs>
    </w:pPr>
  </w:style>
  <w:style w:type="character" w:customStyle="1" w:styleId="FooterChar">
    <w:name w:val="Footer Char"/>
    <w:basedOn w:val="DefaultParagraphFont"/>
    <w:link w:val="Footer"/>
    <w:rsid w:val="00F71C56"/>
    <w:rPr>
      <w:sz w:val="24"/>
      <w:szCs w:val="24"/>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character" w:styleId="FootnoteReference">
    <w:name w:val="footnote reference"/>
    <w:basedOn w:val="DefaultParagraphFont"/>
    <w:semiHidden/>
    <w:rsid w:val="00F71C56"/>
    <w:rPr>
      <w:rFonts w:ascii="Arial" w:hAnsi="Arial" w:cs="Arial"/>
      <w:b w:val="0"/>
      <w:i w:val="0"/>
      <w:sz w:val="22"/>
      <w:vertAlign w:val="superscript"/>
    </w:rPr>
  </w:style>
  <w:style w:type="paragraph" w:styleId="FootnoteText">
    <w:name w:val="footnote text"/>
    <w:basedOn w:val="Normal"/>
    <w:link w:val="FootnoteTextChar"/>
    <w:semiHidden/>
    <w:rsid w:val="00F71C56"/>
    <w:pPr>
      <w:tabs>
        <w:tab w:val="left" w:pos="425"/>
      </w:tabs>
      <w:spacing w:after="60"/>
      <w:ind w:left="425" w:right="567" w:hanging="425"/>
    </w:pPr>
    <w:rPr>
      <w:rFonts w:ascii="Arial" w:hAnsi="Arial" w:cs="Arial"/>
      <w:sz w:val="18"/>
      <w:szCs w:val="20"/>
    </w:rPr>
  </w:style>
  <w:style w:type="character" w:customStyle="1" w:styleId="FootnoteTextChar">
    <w:name w:val="Footnote Text Char"/>
    <w:basedOn w:val="DefaultParagraphFont"/>
    <w:link w:val="FootnoteText"/>
    <w:semiHidden/>
    <w:rsid w:val="00F71C56"/>
    <w:rPr>
      <w:rFonts w:ascii="Arial" w:hAnsi="Arial" w:cs="Arial"/>
      <w:sz w:val="18"/>
    </w:rPr>
  </w:style>
  <w:style w:type="paragraph" w:customStyle="1" w:styleId="h1Chap">
    <w:name w:val="h1_Chap"/>
    <w:basedOn w:val="baseheading"/>
    <w:next w:val="h2Part"/>
    <w:qFormat/>
    <w:rsid w:val="00F71C56"/>
    <w:pPr>
      <w:spacing w:before="480"/>
      <w:outlineLvl w:val="0"/>
    </w:pPr>
    <w:rPr>
      <w:bCs w:val="0"/>
      <w:sz w:val="40"/>
    </w:rPr>
  </w:style>
  <w:style w:type="paragraph" w:customStyle="1" w:styleId="h2Part">
    <w:name w:val="h2_Part"/>
    <w:basedOn w:val="baseheading"/>
    <w:next w:val="h3Div"/>
    <w:qFormat/>
    <w:rsid w:val="00F71C56"/>
    <w:pPr>
      <w:outlineLvl w:val="1"/>
    </w:pPr>
    <w:rPr>
      <w:bCs w:val="0"/>
      <w:sz w:val="36"/>
      <w:szCs w:val="22"/>
    </w:rPr>
  </w:style>
  <w:style w:type="paragraph" w:customStyle="1" w:styleId="h3Div">
    <w:name w:val="h3_Div"/>
    <w:basedOn w:val="baseheading"/>
    <w:next w:val="h5Section"/>
    <w:qFormat/>
    <w:rsid w:val="00F71C56"/>
    <w:pPr>
      <w:outlineLvl w:val="2"/>
    </w:pPr>
    <w:rPr>
      <w:sz w:val="32"/>
    </w:rPr>
  </w:style>
  <w:style w:type="paragraph" w:customStyle="1" w:styleId="h5Section">
    <w:name w:val="h5_Section"/>
    <w:basedOn w:val="baseheading"/>
    <w:next w:val="t1Main"/>
    <w:qFormat/>
    <w:rsid w:val="00F71C56"/>
    <w:pPr>
      <w:spacing w:after="60"/>
      <w:ind w:left="964" w:hanging="964"/>
      <w:outlineLvl w:val="4"/>
    </w:pPr>
    <w:rPr>
      <w:rFonts w:cs="Times New Roman"/>
    </w:rPr>
  </w:style>
  <w:style w:type="paragraph" w:customStyle="1" w:styleId="t1Main">
    <w:name w:val="t1_Main"/>
    <w:rsid w:val="00F71C56"/>
    <w:pPr>
      <w:tabs>
        <w:tab w:val="right" w:pos="851"/>
      </w:tabs>
      <w:spacing w:before="80" w:after="100" w:line="260" w:lineRule="exact"/>
      <w:ind w:left="964" w:hanging="964"/>
    </w:pPr>
    <w:rPr>
      <w:sz w:val="24"/>
      <w:szCs w:val="24"/>
    </w:rPr>
  </w:style>
  <w:style w:type="paragraph" w:customStyle="1" w:styleId="h1Sch">
    <w:name w:val="h1_Sch"/>
    <w:basedOn w:val="baseheading"/>
    <w:next w:val="h2SchPart"/>
    <w:qFormat/>
    <w:rsid w:val="00F71C56"/>
    <w:pPr>
      <w:spacing w:before="480"/>
      <w:outlineLvl w:val="0"/>
    </w:pPr>
    <w:rPr>
      <w:sz w:val="40"/>
    </w:rPr>
  </w:style>
  <w:style w:type="paragraph" w:customStyle="1" w:styleId="h2SchPart">
    <w:name w:val="h2_Sch_Part"/>
    <w:basedOn w:val="baseheading"/>
    <w:next w:val="h3SchDiv"/>
    <w:qFormat/>
    <w:rsid w:val="00F71C56"/>
    <w:rPr>
      <w:sz w:val="36"/>
    </w:rPr>
  </w:style>
  <w:style w:type="paragraph" w:customStyle="1" w:styleId="h3SchDiv">
    <w:name w:val="h3_Sch_Div"/>
    <w:basedOn w:val="baseheading"/>
    <w:next w:val="h5Section"/>
    <w:qFormat/>
    <w:rsid w:val="00F71C56"/>
    <w:rPr>
      <w:sz w:val="32"/>
    </w:rPr>
  </w:style>
  <w:style w:type="paragraph" w:customStyle="1" w:styleId="h2Endnote">
    <w:name w:val="h2_Endnote"/>
    <w:basedOn w:val="baseheading"/>
    <w:rsid w:val="00F71C56"/>
    <w:pPr>
      <w:outlineLvl w:val="1"/>
    </w:pPr>
    <w:rPr>
      <w:sz w:val="36"/>
    </w:rPr>
  </w:style>
  <w:style w:type="paragraph" w:customStyle="1" w:styleId="h4SchSubdiv">
    <w:name w:val="h4_Sch_Subdiv"/>
    <w:basedOn w:val="baseheading"/>
    <w:qFormat/>
    <w:rsid w:val="00F71C56"/>
    <w:pPr>
      <w:spacing w:before="200"/>
      <w:ind w:left="2693" w:hanging="2693"/>
    </w:pPr>
    <w:rPr>
      <w:sz w:val="28"/>
    </w:rPr>
  </w:style>
  <w:style w:type="paragraph" w:customStyle="1" w:styleId="h4Subdiv">
    <w:name w:val="h4_Subdiv"/>
    <w:basedOn w:val="baseheading"/>
    <w:next w:val="Normal"/>
    <w:qFormat/>
    <w:rsid w:val="00F71C56"/>
    <w:pPr>
      <w:spacing w:before="200"/>
      <w:ind w:left="2693" w:hanging="2693"/>
      <w:outlineLvl w:val="3"/>
    </w:pPr>
    <w:rPr>
      <w:rFonts w:cs="Times New Roman"/>
      <w:sz w:val="28"/>
    </w:rPr>
  </w:style>
  <w:style w:type="paragraph" w:customStyle="1" w:styleId="h5Endnote">
    <w:name w:val="h5_Endnote"/>
    <w:basedOn w:val="baseheading"/>
    <w:rsid w:val="00F71C56"/>
    <w:pPr>
      <w:spacing w:after="60"/>
    </w:pPr>
  </w:style>
  <w:style w:type="paragraph" w:customStyle="1" w:styleId="h5SchItem">
    <w:name w:val="h5_Sch_Item"/>
    <w:basedOn w:val="baseheading"/>
    <w:next w:val="t1Amendingwords"/>
    <w:qFormat/>
    <w:rsid w:val="00F71C56"/>
    <w:pPr>
      <w:spacing w:after="60"/>
      <w:ind w:left="964" w:hanging="964"/>
    </w:pPr>
  </w:style>
  <w:style w:type="paragraph" w:customStyle="1" w:styleId="t1Amendingwords">
    <w:name w:val="t1_Amending_words"/>
    <w:basedOn w:val="t1Main"/>
    <w:qFormat/>
    <w:rsid w:val="00046216"/>
    <w:pPr>
      <w:tabs>
        <w:tab w:val="clear" w:pos="851"/>
      </w:tabs>
      <w:ind w:firstLine="0"/>
    </w:pPr>
    <w:rPr>
      <w:i/>
    </w:rPr>
  </w:style>
  <w:style w:type="paragraph" w:customStyle="1" w:styleId="h6Subsec">
    <w:name w:val="h6_Subsec"/>
    <w:basedOn w:val="baseheading"/>
    <w:next w:val="t1Main"/>
    <w:qFormat/>
    <w:rsid w:val="00866271"/>
    <w:pPr>
      <w:spacing w:before="120" w:after="60"/>
      <w:ind w:left="482" w:firstLine="0"/>
    </w:pPr>
    <w:rPr>
      <w:b w:val="0"/>
      <w:i/>
    </w:rPr>
  </w:style>
  <w:style w:type="paragraph" w:customStyle="1" w:styleId="h7Example">
    <w:name w:val="h7_Example"/>
    <w:basedOn w:val="baseheading"/>
    <w:next w:val="Normal"/>
    <w:qFormat/>
    <w:rsid w:val="00F71C56"/>
    <w:pPr>
      <w:spacing w:before="120"/>
      <w:ind w:left="964" w:hanging="964"/>
    </w:pPr>
    <w:rPr>
      <w:b w:val="0"/>
      <w:i/>
    </w:rPr>
  </w:style>
  <w:style w:type="paragraph" w:styleId="Header">
    <w:name w:val="header"/>
    <w:basedOn w:val="Normal"/>
    <w:link w:val="HeaderChar"/>
    <w:uiPriority w:val="99"/>
    <w:semiHidden/>
    <w:rsid w:val="00F71C56"/>
    <w:pPr>
      <w:tabs>
        <w:tab w:val="left" w:pos="2552"/>
      </w:tabs>
    </w:pPr>
  </w:style>
  <w:style w:type="character" w:customStyle="1" w:styleId="HeaderChar">
    <w:name w:val="Header Char"/>
    <w:basedOn w:val="DefaultParagraphFont"/>
    <w:link w:val="Header"/>
    <w:uiPriority w:val="99"/>
    <w:semiHidden/>
    <w:rsid w:val="004C144E"/>
    <w:rPr>
      <w:sz w:val="24"/>
      <w:szCs w:val="24"/>
    </w:rPr>
  </w:style>
  <w:style w:type="paragraph" w:customStyle="1" w:styleId="nDrafterComment">
    <w:name w:val="n_Drafter_Comment"/>
    <w:basedOn w:val="Normal"/>
    <w:qFormat/>
    <w:rsid w:val="00BE4D1D"/>
    <w:pPr>
      <w:spacing w:before="80" w:after="80"/>
    </w:pPr>
    <w:rPr>
      <w:rFonts w:ascii="Arial" w:hAnsi="Arial"/>
      <w:color w:val="7030A0"/>
      <w:sz w:val="22"/>
    </w:rPr>
  </w:style>
  <w:style w:type="paragraph" w:customStyle="1" w:styleId="nEndnote">
    <w:name w:val="n_Endnote"/>
    <w:basedOn w:val="Normal"/>
    <w:rsid w:val="00F71C56"/>
    <w:pPr>
      <w:keepLines/>
      <w:spacing w:before="120" w:line="240" w:lineRule="exact"/>
      <w:ind w:left="567" w:hanging="567"/>
      <w:jc w:val="both"/>
    </w:pPr>
    <w:rPr>
      <w:sz w:val="22"/>
    </w:rPr>
  </w:style>
  <w:style w:type="paragraph" w:customStyle="1" w:styleId="nMain">
    <w:name w:val="n_Main"/>
    <w:basedOn w:val="AGSbasepara"/>
    <w:link w:val="nMainChar"/>
    <w:qFormat/>
    <w:rsid w:val="00F71C56"/>
    <w:pPr>
      <w:keepLines/>
      <w:tabs>
        <w:tab w:val="right" w:pos="1531"/>
      </w:tabs>
      <w:spacing w:after="100" w:line="220" w:lineRule="exact"/>
      <w:ind w:left="1701" w:hanging="1701"/>
    </w:pPr>
    <w:rPr>
      <w:sz w:val="20"/>
    </w:rPr>
  </w:style>
  <w:style w:type="paragraph" w:customStyle="1" w:styleId="nPara">
    <w:name w:val="n_Para"/>
    <w:basedOn w:val="Normal"/>
    <w:qFormat/>
    <w:rsid w:val="00F71C56"/>
    <w:pPr>
      <w:keepLines/>
      <w:tabs>
        <w:tab w:val="right" w:pos="2211"/>
      </w:tabs>
      <w:spacing w:after="100" w:line="220" w:lineRule="exact"/>
      <w:ind w:left="2410" w:hanging="2410"/>
    </w:pPr>
    <w:rPr>
      <w:sz w:val="20"/>
    </w:rPr>
  </w:style>
  <w:style w:type="paragraph" w:customStyle="1" w:styleId="nSubpara">
    <w:name w:val="n_Subpara"/>
    <w:basedOn w:val="Normal"/>
    <w:qFormat/>
    <w:rsid w:val="00F71C56"/>
    <w:pPr>
      <w:tabs>
        <w:tab w:val="right" w:pos="2948"/>
      </w:tabs>
      <w:spacing w:after="100" w:line="220" w:lineRule="exact"/>
      <w:ind w:left="3119" w:hanging="3119"/>
    </w:pPr>
    <w:rPr>
      <w:sz w:val="20"/>
    </w:rPr>
  </w:style>
  <w:style w:type="paragraph" w:customStyle="1" w:styleId="ntoHeading">
    <w:name w:val="n_to_Heading"/>
    <w:basedOn w:val="t1Main"/>
    <w:qFormat/>
    <w:rsid w:val="00F71C56"/>
    <w:rPr>
      <w:sz w:val="20"/>
    </w:rPr>
  </w:style>
  <w:style w:type="paragraph" w:customStyle="1" w:styleId="NormalBase">
    <w:name w:val="Normal Base"/>
    <w:semiHidden/>
    <w:rsid w:val="00F71C56"/>
    <w:pPr>
      <w:spacing w:before="140" w:after="140" w:line="280" w:lineRule="atLeast"/>
    </w:pPr>
    <w:rPr>
      <w:rFonts w:ascii="Arial" w:hAnsi="Arial" w:cs="Arial"/>
      <w:sz w:val="22"/>
      <w:szCs w:val="22"/>
    </w:rPr>
  </w:style>
  <w:style w:type="character" w:styleId="PageNumber">
    <w:name w:val="page number"/>
    <w:basedOn w:val="DefaultParagraphFont"/>
    <w:semiHidden/>
    <w:rsid w:val="00F71C56"/>
    <w:rPr>
      <w:rFonts w:ascii="Arial" w:hAnsi="Arial" w:cs="Arial"/>
      <w:b w:val="0"/>
      <w:i w:val="0"/>
      <w:sz w:val="16"/>
    </w:rPr>
  </w:style>
  <w:style w:type="paragraph" w:customStyle="1" w:styleId="ParagraphText">
    <w:name w:val="Paragraph_Text"/>
    <w:basedOn w:val="Normal"/>
    <w:uiPriority w:val="1"/>
    <w:rsid w:val="00F71C56"/>
    <w:pPr>
      <w:numPr>
        <w:ilvl w:val="6"/>
        <w:numId w:val="2"/>
      </w:numPr>
      <w:spacing w:before="60" w:after="80"/>
    </w:pPr>
    <w:rPr>
      <w:rFonts w:ascii="Arial" w:hAnsi="Arial" w:cs="Arial"/>
      <w:bCs/>
      <w:sz w:val="22"/>
      <w:szCs w:val="26"/>
    </w:rPr>
  </w:style>
  <w:style w:type="character" w:styleId="PlaceholderText">
    <w:name w:val="Placeholder Text"/>
    <w:basedOn w:val="DefaultParagraphFont"/>
    <w:uiPriority w:val="99"/>
    <w:semiHidden/>
    <w:rsid w:val="00F71C56"/>
    <w:rPr>
      <w:color w:val="808080"/>
    </w:rPr>
  </w:style>
  <w:style w:type="paragraph" w:customStyle="1" w:styleId="PlainParagraph">
    <w:name w:val="Plain Paragraph"/>
    <w:basedOn w:val="NormalBase"/>
    <w:uiPriority w:val="1"/>
    <w:rsid w:val="00F71C56"/>
  </w:style>
  <w:style w:type="paragraph" w:customStyle="1" w:styleId="sbFirstSection">
    <w:name w:val="sb_First_Section"/>
    <w:basedOn w:val="Normal"/>
    <w:qFormat/>
    <w:rsid w:val="00F71C56"/>
    <w:pPr>
      <w:spacing w:line="160" w:lineRule="exact"/>
    </w:pPr>
    <w:rPr>
      <w:sz w:val="16"/>
    </w:rPr>
  </w:style>
  <w:style w:type="paragraph" w:customStyle="1" w:styleId="sbContents">
    <w:name w:val="sb_Contents"/>
    <w:basedOn w:val="sbFirstSection"/>
    <w:qFormat/>
    <w:rsid w:val="00F71C56"/>
  </w:style>
  <w:style w:type="paragraph" w:customStyle="1" w:styleId="sbMainSection">
    <w:name w:val="sb_Main_Section"/>
    <w:basedOn w:val="sbFirstSection"/>
    <w:qFormat/>
    <w:rsid w:val="00F71C56"/>
    <w:rPr>
      <w:b/>
      <w:bCs/>
      <w:kern w:val="32"/>
    </w:rPr>
  </w:style>
  <w:style w:type="paragraph" w:customStyle="1" w:styleId="sbSchedules">
    <w:name w:val="sb_Schedules"/>
    <w:basedOn w:val="sbFirstSection"/>
    <w:qFormat/>
    <w:rsid w:val="00F71C56"/>
  </w:style>
  <w:style w:type="paragraph" w:customStyle="1" w:styleId="t1Defn">
    <w:name w:val="t1_Defn"/>
    <w:basedOn w:val="t1Main"/>
    <w:rsid w:val="00F71C56"/>
    <w:pPr>
      <w:tabs>
        <w:tab w:val="clear" w:pos="851"/>
      </w:tabs>
      <w:ind w:firstLine="0"/>
    </w:pPr>
  </w:style>
  <w:style w:type="paragraph" w:customStyle="1" w:styleId="t2Para">
    <w:name w:val="t2_Para"/>
    <w:basedOn w:val="t1Main"/>
    <w:qFormat/>
    <w:rsid w:val="00F71C56"/>
    <w:pPr>
      <w:keepLines/>
      <w:tabs>
        <w:tab w:val="clear" w:pos="851"/>
        <w:tab w:val="right" w:pos="1531"/>
      </w:tabs>
      <w:spacing w:before="0"/>
      <w:ind w:left="1701" w:hanging="1701"/>
    </w:pPr>
  </w:style>
  <w:style w:type="paragraph" w:customStyle="1" w:styleId="t3Subpara">
    <w:name w:val="t3_Subpara"/>
    <w:basedOn w:val="t1Main"/>
    <w:qFormat/>
    <w:rsid w:val="00F71C56"/>
    <w:pPr>
      <w:keepLines/>
      <w:tabs>
        <w:tab w:val="clear" w:pos="851"/>
        <w:tab w:val="right" w:pos="2211"/>
      </w:tabs>
      <w:spacing w:before="0"/>
      <w:ind w:left="2410" w:hanging="2410"/>
    </w:pPr>
  </w:style>
  <w:style w:type="paragraph" w:customStyle="1" w:styleId="t4Subsub">
    <w:name w:val="t4_Subsub"/>
    <w:basedOn w:val="t1Main"/>
    <w:qFormat/>
    <w:rsid w:val="00F71C56"/>
    <w:pPr>
      <w:tabs>
        <w:tab w:val="clear" w:pos="851"/>
        <w:tab w:val="right" w:pos="2948"/>
      </w:tabs>
      <w:spacing w:before="0"/>
      <w:ind w:left="3119" w:hanging="3119"/>
    </w:pPr>
  </w:style>
  <w:style w:type="paragraph" w:customStyle="1" w:styleId="TableDashEm">
    <w:name w:val="Table: Dash: Em"/>
    <w:basedOn w:val="Normal"/>
    <w:semiHidden/>
    <w:rsid w:val="00293320"/>
    <w:pPr>
      <w:tabs>
        <w:tab w:val="num" w:pos="283"/>
      </w:tabs>
      <w:spacing w:after="60" w:line="240" w:lineRule="atLeast"/>
      <w:ind w:left="283" w:hanging="283"/>
    </w:pPr>
    <w:rPr>
      <w:rFonts w:ascii="Arial" w:hAnsi="Arial" w:cs="Arial"/>
      <w:sz w:val="20"/>
      <w:szCs w:val="22"/>
    </w:rPr>
  </w:style>
  <w:style w:type="paragraph" w:customStyle="1" w:styleId="TableDashEn3">
    <w:name w:val="Table: Dash: En 3"/>
    <w:basedOn w:val="Normal"/>
    <w:semiHidden/>
    <w:rsid w:val="00293320"/>
    <w:pPr>
      <w:tabs>
        <w:tab w:val="num" w:pos="1417"/>
      </w:tabs>
      <w:spacing w:after="60" w:line="240" w:lineRule="atLeast"/>
      <w:ind w:left="1417" w:hanging="283"/>
    </w:pPr>
    <w:rPr>
      <w:rFonts w:ascii="Arial" w:hAnsi="Arial" w:cs="Arial"/>
      <w:sz w:val="20"/>
      <w:szCs w:val="22"/>
    </w:rPr>
  </w:style>
  <w:style w:type="paragraph" w:customStyle="1" w:styleId="TableDashEn4">
    <w:name w:val="Table: Dash: En 4"/>
    <w:basedOn w:val="Normal"/>
    <w:semiHidden/>
    <w:rsid w:val="00293320"/>
    <w:pPr>
      <w:tabs>
        <w:tab w:val="num" w:pos="1701"/>
      </w:tabs>
      <w:spacing w:after="60" w:line="240" w:lineRule="atLeast"/>
      <w:ind w:left="1701" w:hanging="284"/>
    </w:pPr>
    <w:rPr>
      <w:rFonts w:ascii="Arial" w:hAnsi="Arial" w:cs="Arial"/>
      <w:sz w:val="20"/>
      <w:szCs w:val="22"/>
    </w:rPr>
  </w:style>
  <w:style w:type="paragraph" w:customStyle="1" w:styleId="TableDashEn5">
    <w:name w:val="Table: Dash: En 5"/>
    <w:basedOn w:val="Normal"/>
    <w:semiHidden/>
    <w:rsid w:val="00293320"/>
    <w:pPr>
      <w:tabs>
        <w:tab w:val="num" w:pos="1984"/>
      </w:tabs>
      <w:spacing w:after="60" w:line="240" w:lineRule="atLeast"/>
      <w:ind w:left="1984" w:hanging="283"/>
    </w:pPr>
    <w:rPr>
      <w:rFonts w:ascii="Arial" w:hAnsi="Arial" w:cs="Arial"/>
      <w:sz w:val="20"/>
      <w:szCs w:val="22"/>
    </w:rPr>
  </w:style>
  <w:style w:type="paragraph" w:customStyle="1" w:styleId="TableDashEn6">
    <w:name w:val="Table: Dash: En 6"/>
    <w:basedOn w:val="Normal"/>
    <w:semiHidden/>
    <w:rsid w:val="00293320"/>
    <w:pPr>
      <w:tabs>
        <w:tab w:val="num" w:pos="2268"/>
      </w:tabs>
      <w:spacing w:after="60" w:line="240" w:lineRule="atLeast"/>
      <w:ind w:left="2268" w:hanging="284"/>
    </w:pPr>
    <w:rPr>
      <w:rFonts w:ascii="Arial" w:hAnsi="Arial" w:cs="Arial"/>
      <w:sz w:val="20"/>
      <w:szCs w:val="22"/>
    </w:rPr>
  </w:style>
  <w:style w:type="paragraph" w:customStyle="1" w:styleId="TableDashEn7">
    <w:name w:val="Table: Dash: En 7"/>
    <w:basedOn w:val="Normal"/>
    <w:semiHidden/>
    <w:rsid w:val="00293320"/>
    <w:pPr>
      <w:tabs>
        <w:tab w:val="num" w:pos="2551"/>
      </w:tabs>
      <w:spacing w:after="60" w:line="240" w:lineRule="atLeast"/>
      <w:ind w:left="2551" w:hanging="283"/>
    </w:pPr>
    <w:rPr>
      <w:rFonts w:ascii="Arial" w:hAnsi="Arial" w:cs="Arial"/>
      <w:sz w:val="20"/>
      <w:szCs w:val="22"/>
    </w:rPr>
  </w:style>
  <w:style w:type="paragraph" w:customStyle="1" w:styleId="TableHeading4">
    <w:name w:val="Table: Heading 4"/>
    <w:basedOn w:val="Normal"/>
    <w:next w:val="Normal"/>
    <w:uiPriority w:val="1"/>
    <w:semiHidden/>
    <w:rsid w:val="00F71C56"/>
    <w:pPr>
      <w:keepNext/>
      <w:keepLines/>
      <w:spacing w:before="60" w:line="240" w:lineRule="atLeast"/>
    </w:pPr>
    <w:rPr>
      <w:rFonts w:ascii="Arial" w:hAnsi="Arial" w:cs="Arial"/>
      <w:i/>
      <w:sz w:val="20"/>
      <w:szCs w:val="22"/>
    </w:rPr>
  </w:style>
  <w:style w:type="paragraph" w:customStyle="1" w:styleId="TableHeading5">
    <w:name w:val="Table: Heading 5"/>
    <w:basedOn w:val="Normal"/>
    <w:next w:val="Normal"/>
    <w:uiPriority w:val="1"/>
    <w:semiHidden/>
    <w:rsid w:val="00F71C56"/>
    <w:pPr>
      <w:keepNext/>
      <w:keepLines/>
      <w:spacing w:before="60" w:line="240" w:lineRule="atLeast"/>
    </w:pPr>
    <w:rPr>
      <w:rFonts w:ascii="Arial" w:hAnsi="Arial" w:cs="Arial"/>
      <w:b/>
      <w:sz w:val="18"/>
      <w:szCs w:val="22"/>
    </w:rPr>
  </w:style>
  <w:style w:type="paragraph" w:customStyle="1" w:styleId="TableIndentFull">
    <w:name w:val="Table: Indent: Full"/>
    <w:basedOn w:val="Normal"/>
    <w:semiHidden/>
    <w:rsid w:val="00293320"/>
    <w:pPr>
      <w:tabs>
        <w:tab w:val="num" w:pos="283"/>
      </w:tabs>
      <w:spacing w:after="60" w:line="240" w:lineRule="atLeast"/>
      <w:ind w:left="283"/>
    </w:pPr>
    <w:rPr>
      <w:rFonts w:ascii="Arial" w:hAnsi="Arial" w:cs="Arial"/>
      <w:sz w:val="20"/>
      <w:szCs w:val="22"/>
    </w:rPr>
  </w:style>
  <w:style w:type="paragraph" w:customStyle="1" w:styleId="TableIndentFull1">
    <w:name w:val="Table: Indent: Full 1"/>
    <w:basedOn w:val="Normal"/>
    <w:uiPriority w:val="1"/>
    <w:semiHidden/>
    <w:rsid w:val="00293320"/>
    <w:pPr>
      <w:tabs>
        <w:tab w:val="num" w:pos="283"/>
      </w:tabs>
      <w:spacing w:after="60" w:line="240" w:lineRule="atLeast"/>
      <w:ind w:left="283"/>
    </w:pPr>
    <w:rPr>
      <w:rFonts w:ascii="Arial" w:hAnsi="Arial" w:cs="Arial"/>
      <w:sz w:val="20"/>
      <w:szCs w:val="22"/>
    </w:rPr>
  </w:style>
  <w:style w:type="paragraph" w:customStyle="1" w:styleId="TableIndentFull2">
    <w:name w:val="Table: Indent: Full 2"/>
    <w:basedOn w:val="Normal"/>
    <w:semiHidden/>
    <w:rsid w:val="00293320"/>
    <w:pPr>
      <w:tabs>
        <w:tab w:val="num" w:pos="567"/>
      </w:tabs>
      <w:spacing w:after="60" w:line="240" w:lineRule="atLeast"/>
      <w:ind w:left="567"/>
    </w:pPr>
    <w:rPr>
      <w:rFonts w:ascii="Arial" w:hAnsi="Arial" w:cs="Arial"/>
      <w:sz w:val="20"/>
      <w:szCs w:val="22"/>
    </w:rPr>
  </w:style>
  <w:style w:type="paragraph" w:customStyle="1" w:styleId="TableIndentFull3">
    <w:name w:val="Table: Indent: Full 3"/>
    <w:basedOn w:val="Normal"/>
    <w:semiHidden/>
    <w:rsid w:val="00293320"/>
    <w:pPr>
      <w:tabs>
        <w:tab w:val="num" w:pos="850"/>
      </w:tabs>
      <w:spacing w:after="60" w:line="240" w:lineRule="atLeast"/>
      <w:ind w:left="850"/>
    </w:pPr>
    <w:rPr>
      <w:rFonts w:ascii="Arial" w:hAnsi="Arial" w:cs="Arial"/>
      <w:sz w:val="20"/>
      <w:szCs w:val="22"/>
    </w:rPr>
  </w:style>
  <w:style w:type="paragraph" w:customStyle="1" w:styleId="TableIndentFull4">
    <w:name w:val="Table: Indent: Full 4"/>
    <w:basedOn w:val="Normal"/>
    <w:semiHidden/>
    <w:rsid w:val="00293320"/>
    <w:pPr>
      <w:tabs>
        <w:tab w:val="num" w:pos="1134"/>
      </w:tabs>
      <w:spacing w:after="60" w:line="240" w:lineRule="atLeast"/>
      <w:ind w:left="1134"/>
    </w:pPr>
    <w:rPr>
      <w:rFonts w:ascii="Arial" w:hAnsi="Arial" w:cs="Arial"/>
      <w:sz w:val="20"/>
      <w:szCs w:val="22"/>
    </w:rPr>
  </w:style>
  <w:style w:type="paragraph" w:customStyle="1" w:styleId="TableIndentFull5">
    <w:name w:val="Table: Indent: Full 5"/>
    <w:basedOn w:val="Normal"/>
    <w:semiHidden/>
    <w:rsid w:val="00293320"/>
    <w:pPr>
      <w:tabs>
        <w:tab w:val="num" w:pos="1417"/>
      </w:tabs>
      <w:spacing w:after="60" w:line="240" w:lineRule="atLeast"/>
      <w:ind w:left="1417"/>
    </w:pPr>
    <w:rPr>
      <w:rFonts w:ascii="Arial" w:hAnsi="Arial" w:cs="Arial"/>
      <w:sz w:val="20"/>
      <w:szCs w:val="22"/>
    </w:rPr>
  </w:style>
  <w:style w:type="paragraph" w:customStyle="1" w:styleId="TableIndentFull6">
    <w:name w:val="Table: Indent: Full 6"/>
    <w:basedOn w:val="Normal"/>
    <w:semiHidden/>
    <w:rsid w:val="00293320"/>
    <w:pPr>
      <w:tabs>
        <w:tab w:val="num" w:pos="1701"/>
      </w:tabs>
      <w:spacing w:after="60" w:line="240" w:lineRule="atLeast"/>
      <w:ind w:left="1701"/>
    </w:pPr>
    <w:rPr>
      <w:rFonts w:ascii="Arial" w:hAnsi="Arial" w:cs="Arial"/>
      <w:sz w:val="20"/>
      <w:szCs w:val="22"/>
    </w:rPr>
  </w:style>
  <w:style w:type="paragraph" w:customStyle="1" w:styleId="TableIndentFull7">
    <w:name w:val="Table: Indent: Full 7"/>
    <w:basedOn w:val="Normal"/>
    <w:semiHidden/>
    <w:rsid w:val="00293320"/>
    <w:pPr>
      <w:tabs>
        <w:tab w:val="num" w:pos="1984"/>
      </w:tabs>
      <w:spacing w:after="60" w:line="240" w:lineRule="atLeast"/>
      <w:ind w:left="1984"/>
    </w:pPr>
    <w:rPr>
      <w:rFonts w:ascii="Arial" w:hAnsi="Arial" w:cs="Arial"/>
      <w:sz w:val="20"/>
      <w:szCs w:val="22"/>
    </w:rPr>
  </w:style>
  <w:style w:type="paragraph" w:customStyle="1" w:styleId="TableIndentFull8">
    <w:name w:val="Table: Indent: Full 8"/>
    <w:basedOn w:val="Normal"/>
    <w:semiHidden/>
    <w:rsid w:val="00293320"/>
    <w:pPr>
      <w:tabs>
        <w:tab w:val="num" w:pos="2268"/>
      </w:tabs>
      <w:spacing w:after="60" w:line="240" w:lineRule="atLeast"/>
      <w:ind w:left="2268"/>
    </w:pPr>
    <w:rPr>
      <w:rFonts w:ascii="Arial" w:hAnsi="Arial" w:cs="Arial"/>
      <w:sz w:val="20"/>
      <w:szCs w:val="22"/>
    </w:rPr>
  </w:style>
  <w:style w:type="paragraph" w:customStyle="1" w:styleId="TableIndentHanging">
    <w:name w:val="Table: Indent: Hanging"/>
    <w:basedOn w:val="Normal"/>
    <w:semiHidden/>
    <w:rsid w:val="00293320"/>
    <w:pPr>
      <w:tabs>
        <w:tab w:val="left" w:pos="283"/>
        <w:tab w:val="num" w:pos="567"/>
      </w:tabs>
      <w:spacing w:after="60" w:line="240" w:lineRule="atLeast"/>
      <w:ind w:left="567" w:hanging="284"/>
    </w:pPr>
    <w:rPr>
      <w:rFonts w:ascii="Arial" w:hAnsi="Arial" w:cs="Arial"/>
      <w:sz w:val="20"/>
      <w:szCs w:val="22"/>
    </w:rPr>
  </w:style>
  <w:style w:type="paragraph" w:customStyle="1" w:styleId="TableIndentHanging1">
    <w:name w:val="Table: Indent: Hanging 1"/>
    <w:basedOn w:val="Normal"/>
    <w:uiPriority w:val="1"/>
    <w:semiHidden/>
    <w:rsid w:val="00293320"/>
    <w:pPr>
      <w:tabs>
        <w:tab w:val="left" w:pos="283"/>
        <w:tab w:val="num" w:pos="567"/>
      </w:tabs>
      <w:spacing w:after="60" w:line="240" w:lineRule="atLeast"/>
      <w:ind w:left="567" w:hanging="284"/>
    </w:pPr>
    <w:rPr>
      <w:rFonts w:ascii="Arial" w:hAnsi="Arial" w:cs="Arial"/>
      <w:sz w:val="20"/>
      <w:szCs w:val="22"/>
    </w:rPr>
  </w:style>
  <w:style w:type="paragraph" w:customStyle="1" w:styleId="TableIndentHanging2">
    <w:name w:val="Table: Indent: Hanging 2"/>
    <w:basedOn w:val="Normal"/>
    <w:semiHidden/>
    <w:rsid w:val="00293320"/>
    <w:pPr>
      <w:tabs>
        <w:tab w:val="left" w:pos="567"/>
        <w:tab w:val="num" w:pos="850"/>
      </w:tabs>
      <w:spacing w:after="60" w:line="240" w:lineRule="atLeast"/>
      <w:ind w:left="850" w:hanging="283"/>
    </w:pPr>
    <w:rPr>
      <w:rFonts w:ascii="Arial" w:hAnsi="Arial" w:cs="Arial"/>
      <w:sz w:val="20"/>
      <w:szCs w:val="22"/>
    </w:rPr>
  </w:style>
  <w:style w:type="paragraph" w:customStyle="1" w:styleId="TableIndentHanging3">
    <w:name w:val="Table: Indent: Hanging 3"/>
    <w:basedOn w:val="Normal"/>
    <w:semiHidden/>
    <w:rsid w:val="00293320"/>
    <w:pPr>
      <w:tabs>
        <w:tab w:val="left" w:pos="850"/>
        <w:tab w:val="num" w:pos="1134"/>
      </w:tabs>
      <w:spacing w:after="60" w:line="240" w:lineRule="atLeast"/>
      <w:ind w:left="1134" w:hanging="284"/>
    </w:pPr>
    <w:rPr>
      <w:rFonts w:ascii="Arial" w:hAnsi="Arial" w:cs="Arial"/>
      <w:sz w:val="20"/>
      <w:szCs w:val="22"/>
    </w:rPr>
  </w:style>
  <w:style w:type="paragraph" w:customStyle="1" w:styleId="TableIndentHanging4">
    <w:name w:val="Table: Indent: Hanging 4"/>
    <w:basedOn w:val="Normal"/>
    <w:semiHidden/>
    <w:rsid w:val="00293320"/>
    <w:pPr>
      <w:tabs>
        <w:tab w:val="left" w:pos="1134"/>
        <w:tab w:val="num" w:pos="1417"/>
      </w:tabs>
      <w:spacing w:after="60" w:line="240" w:lineRule="atLeast"/>
      <w:ind w:left="1417" w:hanging="283"/>
    </w:pPr>
    <w:rPr>
      <w:rFonts w:ascii="Arial" w:hAnsi="Arial" w:cs="Arial"/>
      <w:sz w:val="20"/>
      <w:szCs w:val="22"/>
    </w:rPr>
  </w:style>
  <w:style w:type="paragraph" w:customStyle="1" w:styleId="TableIndentHanging5">
    <w:name w:val="Table: Indent: Hanging 5"/>
    <w:basedOn w:val="Normal"/>
    <w:semiHidden/>
    <w:rsid w:val="00293320"/>
    <w:pPr>
      <w:tabs>
        <w:tab w:val="left" w:pos="1417"/>
        <w:tab w:val="num" w:pos="1701"/>
      </w:tabs>
      <w:spacing w:after="60" w:line="240" w:lineRule="atLeast"/>
      <w:ind w:left="1701" w:hanging="284"/>
    </w:pPr>
    <w:rPr>
      <w:rFonts w:ascii="Arial" w:hAnsi="Arial" w:cs="Arial"/>
      <w:sz w:val="20"/>
      <w:szCs w:val="22"/>
    </w:rPr>
  </w:style>
  <w:style w:type="paragraph" w:customStyle="1" w:styleId="TableIndentHanging6">
    <w:name w:val="Table: Indent: Hanging 6"/>
    <w:basedOn w:val="Normal"/>
    <w:semiHidden/>
    <w:rsid w:val="00293320"/>
    <w:pPr>
      <w:tabs>
        <w:tab w:val="left" w:pos="1701"/>
        <w:tab w:val="num" w:pos="1984"/>
      </w:tabs>
      <w:spacing w:after="60" w:line="240" w:lineRule="atLeast"/>
      <w:ind w:left="1984" w:hanging="283"/>
    </w:pPr>
    <w:rPr>
      <w:rFonts w:ascii="Arial" w:hAnsi="Arial" w:cs="Arial"/>
      <w:sz w:val="20"/>
      <w:szCs w:val="22"/>
    </w:rPr>
  </w:style>
  <w:style w:type="paragraph" w:customStyle="1" w:styleId="TableIndentHanging7">
    <w:name w:val="Table: Indent: Hanging 7"/>
    <w:basedOn w:val="Normal"/>
    <w:semiHidden/>
    <w:rsid w:val="00293320"/>
    <w:pPr>
      <w:tabs>
        <w:tab w:val="left" w:pos="1984"/>
        <w:tab w:val="num" w:pos="2268"/>
      </w:tabs>
      <w:spacing w:after="60" w:line="240" w:lineRule="atLeast"/>
      <w:ind w:left="2268" w:hanging="284"/>
    </w:pPr>
    <w:rPr>
      <w:rFonts w:ascii="Arial" w:hAnsi="Arial" w:cs="Arial"/>
      <w:sz w:val="20"/>
      <w:szCs w:val="22"/>
    </w:rPr>
  </w:style>
  <w:style w:type="paragraph" w:customStyle="1" w:styleId="TableIndentHanging8">
    <w:name w:val="Table: Indent: Hanging 8"/>
    <w:basedOn w:val="Normal"/>
    <w:semiHidden/>
    <w:rsid w:val="00293320"/>
    <w:pPr>
      <w:tabs>
        <w:tab w:val="left" w:pos="2268"/>
        <w:tab w:val="num" w:pos="2551"/>
      </w:tabs>
      <w:spacing w:after="60" w:line="240" w:lineRule="atLeast"/>
      <w:ind w:left="2551" w:hanging="283"/>
    </w:pPr>
    <w:rPr>
      <w:rFonts w:ascii="Arial" w:hAnsi="Arial" w:cs="Arial"/>
      <w:sz w:val="20"/>
      <w:szCs w:val="22"/>
    </w:rPr>
  </w:style>
  <w:style w:type="paragraph" w:customStyle="1" w:styleId="TableNumberLevel1">
    <w:name w:val="Table: Number Level 1"/>
    <w:basedOn w:val="Normal"/>
    <w:uiPriority w:val="1"/>
    <w:semiHidden/>
    <w:rsid w:val="00293320"/>
    <w:pPr>
      <w:spacing w:before="60" w:after="60" w:line="240" w:lineRule="atLeast"/>
    </w:pPr>
    <w:rPr>
      <w:rFonts w:ascii="Arial" w:hAnsi="Arial" w:cs="Arial"/>
      <w:sz w:val="20"/>
      <w:szCs w:val="22"/>
    </w:rPr>
  </w:style>
  <w:style w:type="paragraph" w:customStyle="1" w:styleId="TableNumberLevel2">
    <w:name w:val="Table: Number Level 2"/>
    <w:basedOn w:val="Normal"/>
    <w:uiPriority w:val="1"/>
    <w:semiHidden/>
    <w:rsid w:val="00293320"/>
    <w:pPr>
      <w:spacing w:before="60" w:after="60" w:line="240" w:lineRule="atLeast"/>
    </w:pPr>
    <w:rPr>
      <w:rFonts w:ascii="Arial" w:hAnsi="Arial" w:cs="Arial"/>
      <w:sz w:val="20"/>
      <w:szCs w:val="22"/>
    </w:rPr>
  </w:style>
  <w:style w:type="paragraph" w:customStyle="1" w:styleId="TableNumberLevel3">
    <w:name w:val="Table: Number Level 3"/>
    <w:basedOn w:val="Normal"/>
    <w:uiPriority w:val="1"/>
    <w:semiHidden/>
    <w:rsid w:val="00293320"/>
    <w:pPr>
      <w:spacing w:before="60" w:after="60" w:line="240" w:lineRule="atLeast"/>
    </w:pPr>
    <w:rPr>
      <w:rFonts w:ascii="Arial" w:hAnsi="Arial" w:cs="Arial"/>
      <w:sz w:val="20"/>
      <w:szCs w:val="22"/>
    </w:rPr>
  </w:style>
  <w:style w:type="paragraph" w:customStyle="1" w:styleId="TableNumberLevel5">
    <w:name w:val="Table: Number Level 5"/>
    <w:basedOn w:val="Normal"/>
    <w:semiHidden/>
    <w:rsid w:val="00293320"/>
    <w:pPr>
      <w:spacing w:after="60" w:line="240" w:lineRule="atLeast"/>
    </w:pPr>
    <w:rPr>
      <w:rFonts w:ascii="Arial" w:hAnsi="Arial" w:cs="Arial"/>
      <w:sz w:val="20"/>
      <w:szCs w:val="22"/>
    </w:rPr>
  </w:style>
  <w:style w:type="paragraph" w:customStyle="1" w:styleId="TableNumberLevel6">
    <w:name w:val="Table: Number Level 6"/>
    <w:basedOn w:val="Normal"/>
    <w:semiHidden/>
    <w:rsid w:val="00293320"/>
    <w:pPr>
      <w:spacing w:after="60" w:line="240" w:lineRule="atLeast"/>
    </w:pPr>
    <w:rPr>
      <w:rFonts w:ascii="Arial" w:hAnsi="Arial" w:cs="Arial"/>
      <w:sz w:val="20"/>
      <w:szCs w:val="22"/>
    </w:rPr>
  </w:style>
  <w:style w:type="paragraph" w:customStyle="1" w:styleId="TableNumberLevel7">
    <w:name w:val="Table: Number Level 7"/>
    <w:basedOn w:val="Normal"/>
    <w:semiHidden/>
    <w:rsid w:val="00293320"/>
    <w:pPr>
      <w:spacing w:after="60" w:line="240" w:lineRule="atLeast"/>
    </w:pPr>
    <w:rPr>
      <w:rFonts w:ascii="Arial" w:hAnsi="Arial" w:cs="Arial"/>
      <w:sz w:val="20"/>
      <w:szCs w:val="22"/>
    </w:rPr>
  </w:style>
  <w:style w:type="paragraph" w:customStyle="1" w:styleId="TableNumberLevel8">
    <w:name w:val="Table: Number Level 8"/>
    <w:basedOn w:val="Normal"/>
    <w:semiHidden/>
    <w:rsid w:val="00293320"/>
    <w:pPr>
      <w:spacing w:after="60" w:line="240" w:lineRule="atLeast"/>
    </w:pPr>
    <w:rPr>
      <w:rFonts w:ascii="Arial" w:hAnsi="Arial" w:cs="Arial"/>
      <w:sz w:val="20"/>
      <w:szCs w:val="22"/>
    </w:rPr>
  </w:style>
  <w:style w:type="paragraph" w:customStyle="1" w:styleId="TableNumberLevel9">
    <w:name w:val="Table: Number Level 9"/>
    <w:basedOn w:val="Normal"/>
    <w:semiHidden/>
    <w:rsid w:val="00293320"/>
    <w:pPr>
      <w:spacing w:after="60" w:line="240" w:lineRule="atLeast"/>
    </w:pPr>
    <w:rPr>
      <w:rFonts w:ascii="Arial" w:hAnsi="Arial" w:cs="Arial"/>
      <w:sz w:val="20"/>
      <w:szCs w:val="22"/>
    </w:rPr>
  </w:style>
  <w:style w:type="paragraph" w:customStyle="1" w:styleId="Tabletext">
    <w:name w:val="Tabletext"/>
    <w:aliases w:val="tt"/>
    <w:basedOn w:val="Normal"/>
    <w:uiPriority w:val="1"/>
    <w:semiHidden/>
    <w:rsid w:val="00F71C56"/>
    <w:pPr>
      <w:spacing w:before="60" w:line="240" w:lineRule="atLeast"/>
    </w:pPr>
    <w:rPr>
      <w:rFonts w:eastAsia="Calibri"/>
      <w:sz w:val="20"/>
      <w:szCs w:val="20"/>
    </w:rPr>
  </w:style>
  <w:style w:type="paragraph" w:styleId="TOC1">
    <w:name w:val="toc 1"/>
    <w:basedOn w:val="baseTOC"/>
    <w:next w:val="Normal"/>
    <w:uiPriority w:val="39"/>
    <w:qFormat/>
    <w:rsid w:val="00F71C56"/>
    <w:pPr>
      <w:spacing w:before="200"/>
    </w:pPr>
    <w:rPr>
      <w:b/>
      <w:sz w:val="36"/>
    </w:rPr>
  </w:style>
  <w:style w:type="paragraph" w:styleId="TOC2">
    <w:name w:val="toc 2"/>
    <w:basedOn w:val="baseTOC"/>
    <w:next w:val="Normal"/>
    <w:uiPriority w:val="39"/>
    <w:qFormat/>
    <w:rsid w:val="00F71C56"/>
    <w:pPr>
      <w:spacing w:before="120"/>
    </w:pPr>
    <w:rPr>
      <w:b/>
      <w:sz w:val="32"/>
      <w:lang w:eastAsia="en-US"/>
    </w:rPr>
  </w:style>
  <w:style w:type="paragraph" w:styleId="TOC3">
    <w:name w:val="toc 3"/>
    <w:basedOn w:val="baseTOC"/>
    <w:next w:val="Normal"/>
    <w:uiPriority w:val="39"/>
    <w:qFormat/>
    <w:rsid w:val="00F71C56"/>
    <w:pPr>
      <w:spacing w:before="80"/>
    </w:pPr>
    <w:rPr>
      <w:b/>
      <w:sz w:val="28"/>
      <w:lang w:eastAsia="en-US"/>
    </w:rPr>
  </w:style>
  <w:style w:type="paragraph" w:styleId="TOC4">
    <w:name w:val="toc 4"/>
    <w:basedOn w:val="baseTOC"/>
    <w:next w:val="Normal"/>
    <w:uiPriority w:val="39"/>
    <w:rsid w:val="00F71C56"/>
    <w:rPr>
      <w:b/>
      <w:lang w:eastAsia="en-US"/>
    </w:rPr>
  </w:style>
  <w:style w:type="paragraph" w:styleId="TOC5">
    <w:name w:val="toc 5"/>
    <w:basedOn w:val="baseTOC"/>
    <w:next w:val="Normal"/>
    <w:uiPriority w:val="39"/>
    <w:rsid w:val="00F71C56"/>
    <w:pPr>
      <w:tabs>
        <w:tab w:val="right" w:pos="1559"/>
      </w:tabs>
    </w:pPr>
    <w:rPr>
      <w:szCs w:val="19"/>
      <w:lang w:eastAsia="en-US"/>
    </w:rPr>
  </w:style>
  <w:style w:type="paragraph" w:styleId="TOC6">
    <w:name w:val="toc 6"/>
    <w:basedOn w:val="Normal"/>
    <w:next w:val="Normal"/>
    <w:uiPriority w:val="1"/>
    <w:rsid w:val="00F71C56"/>
    <w:pPr>
      <w:spacing w:after="100"/>
      <w:ind w:left="1200"/>
    </w:pPr>
  </w:style>
  <w:style w:type="paragraph" w:styleId="TOC7">
    <w:name w:val="toc 7"/>
    <w:basedOn w:val="Normal"/>
    <w:next w:val="Normal"/>
    <w:uiPriority w:val="1"/>
    <w:rsid w:val="00F71C56"/>
    <w:pPr>
      <w:spacing w:after="100"/>
      <w:ind w:left="1440"/>
    </w:pPr>
  </w:style>
  <w:style w:type="paragraph" w:styleId="TOC8">
    <w:name w:val="toc 8"/>
    <w:basedOn w:val="Normal"/>
    <w:next w:val="Normal"/>
    <w:uiPriority w:val="1"/>
    <w:rsid w:val="00F71C56"/>
    <w:pPr>
      <w:spacing w:after="100"/>
      <w:ind w:left="1680"/>
    </w:pPr>
  </w:style>
  <w:style w:type="paragraph" w:styleId="TOC9">
    <w:name w:val="toc 9"/>
    <w:basedOn w:val="Normal"/>
    <w:next w:val="Normal"/>
    <w:uiPriority w:val="1"/>
    <w:rsid w:val="00F71C56"/>
    <w:pPr>
      <w:spacing w:after="100"/>
      <w:ind w:left="1920"/>
    </w:pPr>
  </w:style>
  <w:style w:type="paragraph" w:customStyle="1" w:styleId="ttAuthorisingAct">
    <w:name w:val="tt_Authorising_Act"/>
    <w:basedOn w:val="Normal"/>
    <w:rsid w:val="00F71C56"/>
    <w:pPr>
      <w:pBdr>
        <w:bottom w:val="single" w:sz="4" w:space="3" w:color="auto"/>
      </w:pBdr>
      <w:spacing w:before="480"/>
    </w:pPr>
    <w:rPr>
      <w:rFonts w:ascii="Arial" w:hAnsi="Arial" w:cs="Arial"/>
      <w:i/>
      <w:sz w:val="28"/>
      <w:szCs w:val="28"/>
      <w:lang w:val="en-US"/>
    </w:rPr>
  </w:style>
  <w:style w:type="paragraph" w:customStyle="1" w:styleId="ttContents">
    <w:name w:val="tt_Contents"/>
    <w:basedOn w:val="h2Part"/>
    <w:rsid w:val="00F71C56"/>
    <w:pPr>
      <w:ind w:left="0" w:firstLine="0"/>
      <w:jc w:val="center"/>
    </w:pPr>
  </w:style>
  <w:style w:type="paragraph" w:customStyle="1" w:styleId="ttCrest">
    <w:name w:val="tt_Crest"/>
    <w:basedOn w:val="Normal"/>
    <w:rsid w:val="00F71C56"/>
    <w:rPr>
      <w:rFonts w:ascii="Arial" w:hAnsi="Arial"/>
    </w:rPr>
  </w:style>
  <w:style w:type="paragraph" w:customStyle="1" w:styleId="ttDraftstrip">
    <w:name w:val="tt_Draft_strip"/>
    <w:basedOn w:val="Normal"/>
    <w:qFormat/>
    <w:rsid w:val="00F71C56"/>
    <w:pPr>
      <w:shd w:val="clear" w:color="auto" w:fill="99CCFF"/>
      <w:tabs>
        <w:tab w:val="center" w:pos="4253"/>
        <w:tab w:val="right" w:pos="8505"/>
      </w:tabs>
    </w:pPr>
    <w:rPr>
      <w:rFonts w:ascii="Arial" w:hAnsi="Arial" w:cs="Arial"/>
      <w:b/>
      <w:sz w:val="32"/>
      <w:szCs w:val="32"/>
    </w:rPr>
  </w:style>
  <w:style w:type="paragraph" w:customStyle="1" w:styleId="ttFooter">
    <w:name w:val="tt_Footer"/>
    <w:basedOn w:val="Normal"/>
    <w:rsid w:val="00BE4D1D"/>
    <w:pPr>
      <w:tabs>
        <w:tab w:val="center" w:pos="4153"/>
        <w:tab w:val="right" w:pos="8363"/>
      </w:tabs>
      <w:spacing w:before="20" w:after="40"/>
      <w:jc w:val="center"/>
    </w:pPr>
    <w:rPr>
      <w:rFonts w:ascii="Arial" w:hAnsi="Arial"/>
      <w:i/>
      <w:sz w:val="18"/>
    </w:rPr>
  </w:style>
  <w:style w:type="paragraph" w:customStyle="1" w:styleId="ttFooterdraft">
    <w:name w:val="tt_Footer_draft"/>
    <w:basedOn w:val="Normal"/>
    <w:rsid w:val="00F71C56"/>
    <w:pPr>
      <w:tabs>
        <w:tab w:val="center" w:pos="4253"/>
        <w:tab w:val="right" w:pos="8505"/>
      </w:tabs>
      <w:spacing w:before="100"/>
      <w:jc w:val="both"/>
    </w:pPr>
    <w:rPr>
      <w:rFonts w:ascii="Arial" w:hAnsi="Arial"/>
      <w:b/>
      <w:sz w:val="40"/>
    </w:rPr>
  </w:style>
  <w:style w:type="paragraph" w:customStyle="1" w:styleId="ttHeader">
    <w:name w:val="tt_Header"/>
    <w:basedOn w:val="Normal"/>
    <w:link w:val="ttHeaderCharChar"/>
    <w:rsid w:val="00F71C56"/>
    <w:pPr>
      <w:pBdr>
        <w:bottom w:val="single" w:sz="4" w:space="1" w:color="auto"/>
      </w:pBdr>
      <w:tabs>
        <w:tab w:val="left" w:pos="1985"/>
      </w:tabs>
      <w:ind w:left="1985" w:hanging="1985"/>
    </w:pPr>
    <w:rPr>
      <w:rFonts w:ascii="Arial" w:hAnsi="Arial"/>
      <w:b/>
      <w:noProof/>
    </w:rPr>
  </w:style>
  <w:style w:type="character" w:customStyle="1" w:styleId="ttHeaderCharChar">
    <w:name w:val="tt_Header Char Char"/>
    <w:basedOn w:val="DefaultParagraphFont"/>
    <w:link w:val="ttHeader"/>
    <w:rsid w:val="00F71C56"/>
    <w:rPr>
      <w:rFonts w:ascii="Arial" w:hAnsi="Arial"/>
      <w:b/>
      <w:noProof/>
      <w:sz w:val="24"/>
      <w:szCs w:val="24"/>
    </w:rPr>
  </w:style>
  <w:style w:type="paragraph" w:customStyle="1" w:styleId="ttheaderDivref">
    <w:name w:val="tt_header_Div_ref"/>
    <w:basedOn w:val="ttHeader"/>
    <w:rsid w:val="00F71C56"/>
    <w:rPr>
      <w:sz w:val="20"/>
    </w:rPr>
  </w:style>
  <w:style w:type="paragraph" w:customStyle="1" w:styleId="ttheaderpage1">
    <w:name w:val="tt_header_page_1"/>
    <w:basedOn w:val="Normal"/>
    <w:rsid w:val="00F71C56"/>
    <w:pPr>
      <w:jc w:val="both"/>
    </w:pPr>
  </w:style>
  <w:style w:type="paragraph" w:customStyle="1" w:styleId="ttheaderPartref">
    <w:name w:val="tt_header_Part_ref"/>
    <w:basedOn w:val="ttHeader"/>
    <w:rsid w:val="00F71C56"/>
  </w:style>
  <w:style w:type="paragraph" w:customStyle="1" w:styleId="ttheaderSectionref">
    <w:name w:val="tt_header_Section_ref"/>
    <w:basedOn w:val="ttHeader"/>
    <w:link w:val="ttheaderSectionrefChar"/>
    <w:rsid w:val="00F71C56"/>
  </w:style>
  <w:style w:type="character" w:customStyle="1" w:styleId="ttheaderSectionrefChar">
    <w:name w:val="tt_header_Section_ref Char"/>
    <w:basedOn w:val="ttHeaderCharChar"/>
    <w:link w:val="ttheaderSectionref"/>
    <w:rsid w:val="00F71C56"/>
    <w:rPr>
      <w:rFonts w:ascii="Arial" w:hAnsi="Arial"/>
      <w:b/>
      <w:noProof/>
      <w:sz w:val="24"/>
      <w:szCs w:val="24"/>
    </w:rPr>
  </w:style>
  <w:style w:type="paragraph" w:customStyle="1" w:styleId="ttMakingWords">
    <w:name w:val="tt_Making_Words"/>
    <w:basedOn w:val="Normal"/>
    <w:qFormat/>
    <w:rsid w:val="00F71C56"/>
    <w:pPr>
      <w:spacing w:before="360"/>
      <w:jc w:val="both"/>
    </w:pPr>
  </w:style>
  <w:style w:type="paragraph" w:customStyle="1" w:styleId="ttParaMark">
    <w:name w:val="tt_Para_Mark"/>
    <w:basedOn w:val="Normal"/>
    <w:next w:val="sbFirstSection"/>
    <w:qFormat/>
    <w:rsid w:val="00F71C56"/>
    <w:rPr>
      <w:sz w:val="16"/>
    </w:rPr>
  </w:style>
  <w:style w:type="paragraph" w:customStyle="1" w:styleId="ttSigDate">
    <w:name w:val="tt_Sig_Date"/>
    <w:basedOn w:val="Normal"/>
    <w:qFormat/>
    <w:rsid w:val="00F71C56"/>
    <w:pPr>
      <w:tabs>
        <w:tab w:val="left" w:pos="2220"/>
      </w:tabs>
      <w:spacing w:before="300" w:after="1000" w:line="300" w:lineRule="atLeast"/>
    </w:pPr>
  </w:style>
  <w:style w:type="paragraph" w:customStyle="1" w:styleId="ttSigName">
    <w:name w:val="tt_Sig_Name"/>
    <w:basedOn w:val="Normal"/>
    <w:qFormat/>
    <w:rsid w:val="00F71C56"/>
    <w:pPr>
      <w:tabs>
        <w:tab w:val="left" w:pos="3969"/>
      </w:tabs>
      <w:spacing w:before="1000" w:after="120"/>
    </w:pPr>
  </w:style>
  <w:style w:type="paragraph" w:customStyle="1" w:styleId="ttSigPosition">
    <w:name w:val="tt_Sig_Position"/>
    <w:basedOn w:val="Normal"/>
    <w:link w:val="ttSigPositionChar"/>
    <w:rsid w:val="00F71C56"/>
    <w:pPr>
      <w:pBdr>
        <w:bottom w:val="single" w:sz="4" w:space="12" w:color="auto"/>
      </w:pBdr>
      <w:tabs>
        <w:tab w:val="left" w:pos="3119"/>
      </w:tabs>
      <w:spacing w:after="240" w:line="300" w:lineRule="atLeast"/>
    </w:pPr>
  </w:style>
  <w:style w:type="character" w:customStyle="1" w:styleId="ttSigPositionChar">
    <w:name w:val="tt_Sig_Position Char"/>
    <w:basedOn w:val="DefaultParagraphFont"/>
    <w:link w:val="ttSigPosition"/>
    <w:rsid w:val="00F71C56"/>
    <w:rPr>
      <w:sz w:val="24"/>
      <w:szCs w:val="24"/>
    </w:rPr>
  </w:style>
  <w:style w:type="paragraph" w:customStyle="1" w:styleId="ttTitleofInstrument">
    <w:name w:val="tt_Title_of_Instrument"/>
    <w:basedOn w:val="Normal"/>
    <w:rsid w:val="00F71C56"/>
    <w:pPr>
      <w:spacing w:before="200"/>
    </w:pPr>
    <w:rPr>
      <w:rFonts w:ascii="Arial" w:hAnsi="Arial"/>
      <w:b/>
      <w:sz w:val="32"/>
    </w:rPr>
  </w:style>
  <w:style w:type="paragraph" w:customStyle="1" w:styleId="ttExplainTemplate">
    <w:name w:val="tt_Explain_Template"/>
    <w:basedOn w:val="nDrafterComment"/>
    <w:qFormat/>
    <w:rsid w:val="00F07FCE"/>
  </w:style>
  <w:style w:type="paragraph" w:styleId="BalloonText">
    <w:name w:val="Balloon Text"/>
    <w:basedOn w:val="Normal"/>
    <w:link w:val="BalloonTextChar"/>
    <w:uiPriority w:val="99"/>
    <w:semiHidden/>
    <w:unhideWhenUsed/>
    <w:rsid w:val="00832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5A"/>
    <w:rPr>
      <w:rFonts w:ascii="Segoe UI" w:hAnsi="Segoe UI" w:cs="Segoe UI"/>
      <w:sz w:val="18"/>
      <w:szCs w:val="18"/>
    </w:rPr>
  </w:style>
  <w:style w:type="paragraph" w:styleId="ListParagraph">
    <w:name w:val="List Paragraph"/>
    <w:basedOn w:val="Normal"/>
    <w:link w:val="ListParagraphChar"/>
    <w:uiPriority w:val="34"/>
    <w:qFormat/>
    <w:rsid w:val="0092740D"/>
    <w:pPr>
      <w:spacing w:after="240" w:line="260" w:lineRule="exact"/>
      <w:ind w:left="720"/>
      <w:contextualSpacing/>
    </w:pPr>
    <w:rPr>
      <w:rFonts w:asciiTheme="minorHAnsi" w:hAnsiTheme="minorHAnsi"/>
      <w:sz w:val="22"/>
      <w:szCs w:val="20"/>
    </w:rPr>
  </w:style>
  <w:style w:type="paragraph" w:customStyle="1" w:styleId="OutlineNumbered1">
    <w:name w:val="Outline Numbered 1"/>
    <w:basedOn w:val="Normal"/>
    <w:link w:val="OutlineNumbered1Char"/>
    <w:rsid w:val="0092740D"/>
    <w:pPr>
      <w:tabs>
        <w:tab w:val="num" w:pos="1003"/>
      </w:tabs>
      <w:spacing w:after="240" w:line="260" w:lineRule="exact"/>
      <w:ind w:left="1003" w:hanging="283"/>
    </w:pPr>
    <w:rPr>
      <w:rFonts w:asciiTheme="minorHAnsi" w:hAnsiTheme="minorHAnsi"/>
      <w:sz w:val="22"/>
      <w:szCs w:val="20"/>
    </w:rPr>
  </w:style>
  <w:style w:type="paragraph" w:customStyle="1" w:styleId="OutlineNumbered2">
    <w:name w:val="Outline Numbered 2"/>
    <w:basedOn w:val="Normal"/>
    <w:rsid w:val="0092740D"/>
    <w:pPr>
      <w:tabs>
        <w:tab w:val="num" w:pos="1287"/>
      </w:tabs>
      <w:spacing w:after="240" w:line="260" w:lineRule="exact"/>
      <w:ind w:left="1287" w:hanging="284"/>
    </w:pPr>
    <w:rPr>
      <w:rFonts w:asciiTheme="minorHAnsi" w:hAnsiTheme="minorHAnsi"/>
      <w:sz w:val="22"/>
      <w:szCs w:val="20"/>
    </w:rPr>
  </w:style>
  <w:style w:type="paragraph" w:customStyle="1" w:styleId="OutlineNumbered3">
    <w:name w:val="Outline Numbered 3"/>
    <w:basedOn w:val="Normal"/>
    <w:rsid w:val="0092740D"/>
    <w:pPr>
      <w:tabs>
        <w:tab w:val="num" w:pos="1570"/>
      </w:tabs>
      <w:spacing w:after="240" w:line="260" w:lineRule="exact"/>
      <w:ind w:left="1570" w:hanging="283"/>
    </w:pPr>
    <w:rPr>
      <w:rFonts w:asciiTheme="minorHAnsi" w:hAnsiTheme="minorHAnsi"/>
      <w:sz w:val="22"/>
      <w:szCs w:val="20"/>
    </w:rPr>
  </w:style>
  <w:style w:type="character" w:customStyle="1" w:styleId="OutlineNumbered1Char">
    <w:name w:val="Outline Numbered 1 Char"/>
    <w:basedOn w:val="DefaultParagraphFont"/>
    <w:link w:val="OutlineNumbered1"/>
    <w:rsid w:val="0092740D"/>
    <w:rPr>
      <w:rFonts w:asciiTheme="minorHAnsi" w:hAnsiTheme="minorHAnsi"/>
      <w:sz w:val="22"/>
    </w:rPr>
  </w:style>
  <w:style w:type="character" w:styleId="Emphasis">
    <w:name w:val="Emphasis"/>
    <w:basedOn w:val="DefaultParagraphFont"/>
    <w:uiPriority w:val="20"/>
    <w:qFormat/>
    <w:rsid w:val="0092740D"/>
    <w:rPr>
      <w:i/>
      <w:iCs/>
    </w:rPr>
  </w:style>
  <w:style w:type="paragraph" w:customStyle="1" w:styleId="Bullet">
    <w:name w:val="Bullet"/>
    <w:basedOn w:val="Normal"/>
    <w:link w:val="BulletChar"/>
    <w:rsid w:val="008F0070"/>
    <w:pPr>
      <w:numPr>
        <w:numId w:val="4"/>
      </w:numPr>
      <w:spacing w:after="240" w:line="260" w:lineRule="exact"/>
    </w:pPr>
    <w:rPr>
      <w:rFonts w:asciiTheme="minorHAnsi" w:hAnsiTheme="minorHAnsi"/>
      <w:sz w:val="22"/>
      <w:szCs w:val="20"/>
    </w:rPr>
  </w:style>
  <w:style w:type="paragraph" w:customStyle="1" w:styleId="Dash">
    <w:name w:val="Dash"/>
    <w:basedOn w:val="Normal"/>
    <w:rsid w:val="008F0070"/>
    <w:pPr>
      <w:numPr>
        <w:ilvl w:val="1"/>
        <w:numId w:val="4"/>
      </w:numPr>
      <w:spacing w:after="240" w:line="260" w:lineRule="exact"/>
    </w:pPr>
    <w:rPr>
      <w:rFonts w:asciiTheme="minorHAnsi" w:hAnsiTheme="minorHAnsi"/>
      <w:sz w:val="22"/>
      <w:szCs w:val="20"/>
    </w:rPr>
  </w:style>
  <w:style w:type="paragraph" w:customStyle="1" w:styleId="DoubleDot">
    <w:name w:val="Double Dot"/>
    <w:basedOn w:val="Normal"/>
    <w:rsid w:val="008F0070"/>
    <w:pPr>
      <w:numPr>
        <w:ilvl w:val="2"/>
        <w:numId w:val="4"/>
      </w:numPr>
      <w:spacing w:after="240" w:line="260" w:lineRule="exact"/>
    </w:pPr>
    <w:rPr>
      <w:rFonts w:asciiTheme="minorHAnsi" w:hAnsiTheme="minorHAnsi"/>
      <w:sz w:val="22"/>
      <w:szCs w:val="20"/>
    </w:rPr>
  </w:style>
  <w:style w:type="numbering" w:customStyle="1" w:styleId="BulletedList">
    <w:name w:val="Bulleted List"/>
    <w:uiPriority w:val="99"/>
    <w:rsid w:val="008F0070"/>
  </w:style>
  <w:style w:type="character" w:customStyle="1" w:styleId="BulletChar">
    <w:name w:val="Bullet Char"/>
    <w:link w:val="Bullet"/>
    <w:locked/>
    <w:rsid w:val="008F0070"/>
    <w:rPr>
      <w:rFonts w:asciiTheme="minorHAnsi" w:hAnsiTheme="minorHAnsi"/>
      <w:sz w:val="22"/>
    </w:rPr>
  </w:style>
  <w:style w:type="table" w:styleId="TableGrid">
    <w:name w:val="Table Grid"/>
    <w:basedOn w:val="TableNormal"/>
    <w:rsid w:val="00F8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6FE4"/>
    <w:rPr>
      <w:color w:val="0000FF" w:themeColor="hyperlink"/>
      <w:u w:val="single"/>
    </w:rPr>
  </w:style>
  <w:style w:type="paragraph" w:styleId="DocumentMap">
    <w:name w:val="Document Map"/>
    <w:basedOn w:val="Normal"/>
    <w:link w:val="DocumentMapChar"/>
    <w:uiPriority w:val="99"/>
    <w:semiHidden/>
    <w:unhideWhenUsed/>
    <w:rsid w:val="005A30F1"/>
    <w:rPr>
      <w:rFonts w:ascii="Lucida Grande" w:hAnsi="Lucida Grande"/>
    </w:rPr>
  </w:style>
  <w:style w:type="character" w:customStyle="1" w:styleId="DocumentMapChar">
    <w:name w:val="Document Map Char"/>
    <w:basedOn w:val="DefaultParagraphFont"/>
    <w:link w:val="DocumentMap"/>
    <w:uiPriority w:val="99"/>
    <w:semiHidden/>
    <w:rsid w:val="005A30F1"/>
    <w:rPr>
      <w:rFonts w:ascii="Lucida Grande" w:hAnsi="Lucida Grande"/>
      <w:sz w:val="24"/>
      <w:szCs w:val="24"/>
    </w:rPr>
  </w:style>
  <w:style w:type="paragraph" w:customStyle="1" w:styleId="norm">
    <w:name w:val="norm"/>
    <w:basedOn w:val="h1Chap"/>
    <w:rsid w:val="005A30F1"/>
    <w:pPr>
      <w:ind w:left="0" w:firstLine="0"/>
      <w:jc w:val="center"/>
    </w:pPr>
  </w:style>
  <w:style w:type="character" w:styleId="FollowedHyperlink">
    <w:name w:val="FollowedHyperlink"/>
    <w:basedOn w:val="DefaultParagraphFont"/>
    <w:uiPriority w:val="99"/>
    <w:semiHidden/>
    <w:unhideWhenUsed/>
    <w:rsid w:val="00E328FA"/>
    <w:rPr>
      <w:color w:val="800080" w:themeColor="followedHyperlink"/>
      <w:u w:val="single"/>
    </w:rPr>
  </w:style>
  <w:style w:type="character" w:customStyle="1" w:styleId="ListParagraphChar">
    <w:name w:val="List Paragraph Char"/>
    <w:link w:val="ListParagraph"/>
    <w:uiPriority w:val="34"/>
    <w:locked/>
    <w:rsid w:val="00FB6164"/>
    <w:rPr>
      <w:rFonts w:asciiTheme="minorHAnsi" w:hAnsiTheme="minorHAnsi"/>
      <w:sz w:val="22"/>
    </w:rPr>
  </w:style>
  <w:style w:type="character" w:styleId="CommentReference">
    <w:name w:val="annotation reference"/>
    <w:basedOn w:val="DefaultParagraphFont"/>
    <w:uiPriority w:val="99"/>
    <w:unhideWhenUsed/>
    <w:rsid w:val="00A41546"/>
    <w:rPr>
      <w:sz w:val="16"/>
      <w:szCs w:val="16"/>
    </w:rPr>
  </w:style>
  <w:style w:type="paragraph" w:styleId="CommentText">
    <w:name w:val="annotation text"/>
    <w:basedOn w:val="Normal"/>
    <w:link w:val="CommentTextChar"/>
    <w:uiPriority w:val="99"/>
    <w:unhideWhenUsed/>
    <w:rsid w:val="00A41546"/>
    <w:rPr>
      <w:sz w:val="20"/>
      <w:szCs w:val="20"/>
    </w:rPr>
  </w:style>
  <w:style w:type="character" w:customStyle="1" w:styleId="CommentTextChar">
    <w:name w:val="Comment Text Char"/>
    <w:basedOn w:val="DefaultParagraphFont"/>
    <w:link w:val="CommentText"/>
    <w:uiPriority w:val="99"/>
    <w:rsid w:val="00A41546"/>
  </w:style>
  <w:style w:type="paragraph" w:styleId="CommentSubject">
    <w:name w:val="annotation subject"/>
    <w:basedOn w:val="CommentText"/>
    <w:next w:val="CommentText"/>
    <w:link w:val="CommentSubjectChar"/>
    <w:uiPriority w:val="99"/>
    <w:semiHidden/>
    <w:unhideWhenUsed/>
    <w:rsid w:val="00A41546"/>
    <w:rPr>
      <w:b/>
      <w:bCs/>
    </w:rPr>
  </w:style>
  <w:style w:type="character" w:customStyle="1" w:styleId="CommentSubjectChar">
    <w:name w:val="Comment Subject Char"/>
    <w:basedOn w:val="CommentTextChar"/>
    <w:link w:val="CommentSubject"/>
    <w:uiPriority w:val="99"/>
    <w:semiHidden/>
    <w:rsid w:val="00A41546"/>
    <w:rPr>
      <w:b/>
      <w:bCs/>
    </w:rPr>
  </w:style>
  <w:style w:type="paragraph" w:styleId="Revision">
    <w:name w:val="Revision"/>
    <w:hidden/>
    <w:uiPriority w:val="99"/>
    <w:semiHidden/>
    <w:rsid w:val="00A41546"/>
    <w:rPr>
      <w:sz w:val="24"/>
      <w:szCs w:val="24"/>
    </w:rPr>
  </w:style>
  <w:style w:type="paragraph" w:customStyle="1" w:styleId="Style1">
    <w:name w:val="Style1"/>
    <w:basedOn w:val="nMain"/>
    <w:link w:val="Style1Char"/>
    <w:qFormat/>
    <w:rsid w:val="00947E07"/>
    <w:pPr>
      <w:pBdr>
        <w:top w:val="single" w:sz="4" w:space="1" w:color="auto"/>
        <w:left w:val="single" w:sz="4" w:space="4" w:color="auto"/>
        <w:bottom w:val="single" w:sz="4" w:space="1" w:color="auto"/>
        <w:right w:val="single" w:sz="4" w:space="4" w:color="auto"/>
      </w:pBdr>
      <w:tabs>
        <w:tab w:val="clear" w:pos="1531"/>
        <w:tab w:val="right" w:pos="0"/>
      </w:tabs>
      <w:spacing w:before="120" w:after="120" w:line="240" w:lineRule="auto"/>
      <w:ind w:left="2495" w:hanging="2495"/>
    </w:pPr>
    <w:rPr>
      <w:rFonts w:ascii="Arial" w:hAnsi="Arial"/>
    </w:rPr>
  </w:style>
  <w:style w:type="character" w:customStyle="1" w:styleId="Style1Char">
    <w:name w:val="Style1 Char"/>
    <w:basedOn w:val="DefaultParagraphFont"/>
    <w:link w:val="Style1"/>
    <w:rsid w:val="00947E07"/>
    <w:rPr>
      <w:rFonts w:ascii="Arial" w:hAnsi="Arial" w:cs="Arial"/>
      <w:iCs/>
      <w:szCs w:val="22"/>
    </w:rPr>
  </w:style>
  <w:style w:type="character" w:customStyle="1" w:styleId="nMainChar">
    <w:name w:val="n_Main Char"/>
    <w:basedOn w:val="DefaultParagraphFont"/>
    <w:link w:val="nMain"/>
    <w:rsid w:val="00A817F9"/>
    <w:rPr>
      <w:rFonts w:cs="Arial"/>
      <w:iCs/>
      <w:szCs w:val="22"/>
    </w:rPr>
  </w:style>
  <w:style w:type="paragraph" w:customStyle="1" w:styleId="CoverTitleSub">
    <w:name w:val="Cover Title Sub"/>
    <w:basedOn w:val="Normal"/>
    <w:rsid w:val="00352C19"/>
    <w:pPr>
      <w:keepNext/>
      <w:spacing w:after="360"/>
      <w:jc w:val="center"/>
    </w:pPr>
    <w:rPr>
      <w:rFonts w:ascii="Century Gothic" w:hAnsi="Century Gothic"/>
      <w:color w:val="000080"/>
      <w:sz w:val="36"/>
      <w:szCs w:val="20"/>
    </w:rPr>
  </w:style>
  <w:style w:type="paragraph" w:customStyle="1" w:styleId="TableMainHeading">
    <w:name w:val="Table Main Heading"/>
    <w:basedOn w:val="Normal"/>
    <w:next w:val="Normal"/>
    <w:rsid w:val="00352C19"/>
    <w:pPr>
      <w:keepNext/>
      <w:spacing w:after="20"/>
    </w:pPr>
    <w:rPr>
      <w:rFonts w:ascii="Century Gothic" w:hAnsi="Century Gothic"/>
      <w:b/>
      <w:color w:val="000080"/>
      <w:sz w:val="22"/>
      <w:szCs w:val="20"/>
    </w:rPr>
  </w:style>
  <w:style w:type="paragraph" w:customStyle="1" w:styleId="TableColumnHeadingLeft">
    <w:name w:val="Table Column Heading Left"/>
    <w:basedOn w:val="Normal"/>
    <w:rsid w:val="00352C19"/>
    <w:pPr>
      <w:spacing w:before="40" w:after="40"/>
    </w:pPr>
    <w:rPr>
      <w:rFonts w:ascii="Arial" w:hAnsi="Arial"/>
      <w:b/>
      <w:color w:val="000000"/>
      <w:sz w:val="16"/>
      <w:szCs w:val="20"/>
    </w:rPr>
  </w:style>
  <w:style w:type="paragraph" w:customStyle="1" w:styleId="TableTextLeft">
    <w:name w:val="Table Text Left"/>
    <w:basedOn w:val="Normal"/>
    <w:rsid w:val="00352C19"/>
    <w:pPr>
      <w:spacing w:before="40" w:after="40"/>
    </w:pPr>
    <w:rPr>
      <w:rFonts w:ascii="Arial" w:hAnsi="Arial"/>
      <w:color w:val="000000"/>
      <w:sz w:val="16"/>
      <w:szCs w:val="20"/>
    </w:rPr>
  </w:style>
  <w:style w:type="paragraph" w:customStyle="1" w:styleId="Style2">
    <w:name w:val="Style2"/>
    <w:basedOn w:val="Style1"/>
    <w:link w:val="Style2Char"/>
    <w:qFormat/>
    <w:rsid w:val="00D70CC8"/>
    <w:pPr>
      <w:keepLines w:val="0"/>
      <w:numPr>
        <w:numId w:val="5"/>
      </w:numPr>
      <w:pBdr>
        <w:top w:val="none" w:sz="0" w:space="0" w:color="auto"/>
        <w:left w:val="none" w:sz="0" w:space="0" w:color="auto"/>
        <w:bottom w:val="none" w:sz="0" w:space="0" w:color="auto"/>
        <w:right w:val="none" w:sz="0" w:space="0" w:color="auto"/>
      </w:pBdr>
      <w:tabs>
        <w:tab w:val="clear" w:pos="0"/>
      </w:tabs>
      <w:spacing w:after="200" w:line="276" w:lineRule="auto"/>
    </w:pPr>
    <w:rPr>
      <w:rFonts w:asciiTheme="minorHAnsi" w:hAnsiTheme="minorHAnsi" w:cs="Times New Roman"/>
      <w:iCs w:val="0"/>
      <w:sz w:val="24"/>
      <w:szCs w:val="24"/>
    </w:rPr>
  </w:style>
  <w:style w:type="paragraph" w:customStyle="1" w:styleId="Style3">
    <w:name w:val="Style3"/>
    <w:basedOn w:val="Style1"/>
    <w:link w:val="Style3Char"/>
    <w:qFormat/>
    <w:rsid w:val="00D70CC8"/>
    <w:pPr>
      <w:keepLines w:val="0"/>
      <w:widowControl w:val="0"/>
      <w:numPr>
        <w:numId w:val="6"/>
      </w:numPr>
      <w:pBdr>
        <w:top w:val="none" w:sz="0" w:space="0" w:color="auto"/>
        <w:left w:val="none" w:sz="0" w:space="0" w:color="auto"/>
        <w:bottom w:val="none" w:sz="0" w:space="0" w:color="auto"/>
        <w:right w:val="none" w:sz="0" w:space="0" w:color="auto"/>
      </w:pBdr>
      <w:tabs>
        <w:tab w:val="clear" w:pos="0"/>
      </w:tabs>
      <w:spacing w:after="200" w:line="276" w:lineRule="auto"/>
    </w:pPr>
    <w:rPr>
      <w:rFonts w:asciiTheme="minorHAnsi" w:hAnsiTheme="minorHAnsi"/>
      <w:iCs w:val="0"/>
      <w:sz w:val="24"/>
      <w:szCs w:val="24"/>
    </w:rPr>
  </w:style>
  <w:style w:type="character" w:customStyle="1" w:styleId="Style2Char">
    <w:name w:val="Style2 Char"/>
    <w:basedOn w:val="DefaultParagraphFont"/>
    <w:link w:val="Style2"/>
    <w:rsid w:val="00D70CC8"/>
    <w:rPr>
      <w:rFonts w:asciiTheme="minorHAnsi" w:hAnsiTheme="minorHAnsi"/>
      <w:sz w:val="24"/>
      <w:szCs w:val="24"/>
    </w:rPr>
  </w:style>
  <w:style w:type="character" w:customStyle="1" w:styleId="Style3Char">
    <w:name w:val="Style3 Char"/>
    <w:basedOn w:val="Style1Char"/>
    <w:link w:val="Style3"/>
    <w:rsid w:val="00D70CC8"/>
    <w:rPr>
      <w:rFonts w:asciiTheme="minorHAnsi" w:hAnsiTheme="minorHAnsi" w:cs="Arial"/>
      <w:iCs w:val="0"/>
      <w:sz w:val="24"/>
      <w:szCs w:val="24"/>
    </w:rPr>
  </w:style>
  <w:style w:type="character" w:styleId="Strong">
    <w:name w:val="Strong"/>
    <w:basedOn w:val="DefaultParagraphFont"/>
    <w:uiPriority w:val="22"/>
    <w:qFormat/>
    <w:rsid w:val="00783828"/>
    <w:rPr>
      <w:b/>
      <w:bCs/>
    </w:rPr>
  </w:style>
  <w:style w:type="paragraph" w:customStyle="1" w:styleId="Style6">
    <w:name w:val="Style6"/>
    <w:basedOn w:val="Style2"/>
    <w:link w:val="Style6Char"/>
    <w:qFormat/>
    <w:rsid w:val="00783828"/>
    <w:pPr>
      <w:numPr>
        <w:numId w:val="0"/>
      </w:numPr>
      <w:pBdr>
        <w:top w:val="single" w:sz="4" w:space="1" w:color="auto"/>
        <w:left w:val="single" w:sz="4" w:space="4" w:color="auto"/>
        <w:bottom w:val="single" w:sz="4" w:space="1" w:color="auto"/>
        <w:right w:val="single" w:sz="4" w:space="4" w:color="auto"/>
      </w:pBdr>
      <w:ind w:left="1069"/>
    </w:pPr>
    <w:rPr>
      <w:lang w:val="en-NZ"/>
    </w:rPr>
  </w:style>
  <w:style w:type="character" w:customStyle="1" w:styleId="Style6Char">
    <w:name w:val="Style6 Char"/>
    <w:basedOn w:val="Style2Char"/>
    <w:link w:val="Style6"/>
    <w:rsid w:val="00783828"/>
    <w:rPr>
      <w:rFonts w:asciiTheme="minorHAnsi" w:hAnsiTheme="minorHAnsi"/>
      <w:sz w:val="24"/>
      <w:szCs w:val="24"/>
      <w:lang w:val="en-NZ"/>
    </w:rPr>
  </w:style>
  <w:style w:type="paragraph" w:customStyle="1" w:styleId="RecommendationBullet">
    <w:name w:val="Recommendation Bullet"/>
    <w:basedOn w:val="Normal"/>
    <w:rsid w:val="00975B9C"/>
    <w:pPr>
      <w:numPr>
        <w:numId w:val="8"/>
      </w:numPr>
      <w:spacing w:after="200" w:line="276" w:lineRule="auto"/>
    </w:pPr>
    <w:rPr>
      <w:rFonts w:ascii="Arial" w:hAnsi="Arial"/>
      <w:i/>
    </w:rPr>
  </w:style>
  <w:style w:type="paragraph" w:customStyle="1" w:styleId="RecommendationDash">
    <w:name w:val="Recommendation Dash"/>
    <w:basedOn w:val="Normal"/>
    <w:rsid w:val="00975B9C"/>
    <w:pPr>
      <w:numPr>
        <w:ilvl w:val="1"/>
        <w:numId w:val="8"/>
      </w:numPr>
      <w:spacing w:after="200" w:line="276" w:lineRule="auto"/>
    </w:pPr>
    <w:rPr>
      <w:rFonts w:ascii="Arial" w:hAnsi="Arial"/>
      <w:i/>
    </w:rPr>
  </w:style>
  <w:style w:type="paragraph" w:customStyle="1" w:styleId="RecommendationDoubleDot">
    <w:name w:val="Recommendation Double Dot"/>
    <w:basedOn w:val="Normal"/>
    <w:rsid w:val="00975B9C"/>
    <w:pPr>
      <w:numPr>
        <w:ilvl w:val="2"/>
        <w:numId w:val="8"/>
      </w:numPr>
      <w:spacing w:after="200" w:line="276" w:lineRule="auto"/>
    </w:pPr>
    <w:rPr>
      <w:rFonts w:ascii="Arial" w:hAnsi="Arial"/>
      <w:i/>
    </w:rPr>
  </w:style>
  <w:style w:type="table" w:customStyle="1" w:styleId="TableGrid1">
    <w:name w:val="Table Grid1"/>
    <w:basedOn w:val="TableNormal"/>
    <w:next w:val="TableGrid"/>
    <w:rsid w:val="00975B9C"/>
    <w:pPr>
      <w:spacing w:after="240" w:line="260" w:lineRule="exact"/>
      <w:jc w:val="both"/>
    </w:pPr>
    <w:tblPr/>
    <w:tcPr>
      <w:shd w:val="clear" w:color="auto" w:fill="E6E6E6"/>
    </w:tcPr>
  </w:style>
  <w:style w:type="numbering" w:customStyle="1" w:styleId="RecommendationBulletList">
    <w:name w:val="RecommendationBulletList"/>
    <w:uiPriority w:val="99"/>
    <w:rsid w:val="00975B9C"/>
    <w:pPr>
      <w:numPr>
        <w:numId w:val="7"/>
      </w:numPr>
    </w:pPr>
  </w:style>
  <w:style w:type="paragraph" w:customStyle="1" w:styleId="SecurityClassificationHeader">
    <w:name w:val="Security Classification Header"/>
    <w:link w:val="SecurityClassificationHeaderChar"/>
    <w:rsid w:val="00975B9C"/>
    <w:pPr>
      <w:spacing w:before="240" w:after="60" w:line="276" w:lineRule="auto"/>
      <w:jc w:val="center"/>
    </w:pPr>
    <w:rPr>
      <w:b/>
      <w:caps/>
      <w:color w:val="000000"/>
      <w:sz w:val="24"/>
      <w:szCs w:val="24"/>
    </w:rPr>
  </w:style>
  <w:style w:type="character" w:customStyle="1" w:styleId="SecurityClassificationHeaderChar">
    <w:name w:val="Security Classification Header Char"/>
    <w:basedOn w:val="HeaderChar"/>
    <w:link w:val="SecurityClassificationHeader"/>
    <w:rsid w:val="00975B9C"/>
    <w:rPr>
      <w:b/>
      <w:caps/>
      <w:color w:val="000000"/>
      <w:sz w:val="24"/>
      <w:szCs w:val="24"/>
    </w:rPr>
  </w:style>
  <w:style w:type="paragraph" w:customStyle="1" w:styleId="SecurityClassificationFooter">
    <w:name w:val="Security Classification Footer"/>
    <w:link w:val="SecurityClassificationFooterChar"/>
    <w:rsid w:val="00975B9C"/>
    <w:pPr>
      <w:spacing w:before="60" w:after="240" w:line="276" w:lineRule="auto"/>
      <w:jc w:val="center"/>
    </w:pPr>
    <w:rPr>
      <w:b/>
      <w:caps/>
      <w:color w:val="000000"/>
      <w:sz w:val="24"/>
      <w:szCs w:val="24"/>
    </w:rPr>
  </w:style>
  <w:style w:type="character" w:customStyle="1" w:styleId="SecurityClassificationFooterChar">
    <w:name w:val="Security Classification Footer Char"/>
    <w:basedOn w:val="HeaderChar"/>
    <w:link w:val="SecurityClassificationFooter"/>
    <w:rsid w:val="00975B9C"/>
    <w:rPr>
      <w:b/>
      <w:caps/>
      <w:color w:val="000000"/>
      <w:sz w:val="24"/>
      <w:szCs w:val="24"/>
    </w:rPr>
  </w:style>
  <w:style w:type="paragraph" w:styleId="TOCHeading">
    <w:name w:val="TOC Heading"/>
    <w:basedOn w:val="Heading1"/>
    <w:next w:val="Normal"/>
    <w:uiPriority w:val="39"/>
    <w:semiHidden/>
    <w:unhideWhenUsed/>
    <w:qFormat/>
    <w:rsid w:val="00934DDB"/>
    <w:pPr>
      <w:spacing w:before="48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customStyle="1" w:styleId="CoverTitleMain">
    <w:name w:val="Cover Title Main"/>
    <w:basedOn w:val="Normal"/>
    <w:next w:val="Normal"/>
    <w:rsid w:val="00934DDB"/>
    <w:pPr>
      <w:keepNext/>
      <w:spacing w:after="480"/>
      <w:jc w:val="center"/>
    </w:pPr>
    <w:rPr>
      <w:rFonts w:ascii="Arial" w:hAnsi="Arial"/>
      <w:b/>
      <w:color w:val="002B54"/>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6321">
      <w:bodyDiv w:val="1"/>
      <w:marLeft w:val="0"/>
      <w:marRight w:val="0"/>
      <w:marTop w:val="0"/>
      <w:marBottom w:val="0"/>
      <w:divBdr>
        <w:top w:val="none" w:sz="0" w:space="0" w:color="auto"/>
        <w:left w:val="none" w:sz="0" w:space="0" w:color="auto"/>
        <w:bottom w:val="none" w:sz="0" w:space="0" w:color="auto"/>
        <w:right w:val="none" w:sz="0" w:space="0" w:color="auto"/>
      </w:divBdr>
    </w:div>
    <w:div w:id="133760494">
      <w:bodyDiv w:val="1"/>
      <w:marLeft w:val="0"/>
      <w:marRight w:val="0"/>
      <w:marTop w:val="0"/>
      <w:marBottom w:val="0"/>
      <w:divBdr>
        <w:top w:val="none" w:sz="0" w:space="0" w:color="auto"/>
        <w:left w:val="none" w:sz="0" w:space="0" w:color="auto"/>
        <w:bottom w:val="none" w:sz="0" w:space="0" w:color="auto"/>
        <w:right w:val="none" w:sz="0" w:space="0" w:color="auto"/>
      </w:divBdr>
    </w:div>
    <w:div w:id="320234823">
      <w:bodyDiv w:val="1"/>
      <w:marLeft w:val="0"/>
      <w:marRight w:val="0"/>
      <w:marTop w:val="0"/>
      <w:marBottom w:val="0"/>
      <w:divBdr>
        <w:top w:val="none" w:sz="0" w:space="0" w:color="auto"/>
        <w:left w:val="none" w:sz="0" w:space="0" w:color="auto"/>
        <w:bottom w:val="none" w:sz="0" w:space="0" w:color="auto"/>
        <w:right w:val="none" w:sz="0" w:space="0" w:color="auto"/>
      </w:divBdr>
    </w:div>
    <w:div w:id="321932832">
      <w:bodyDiv w:val="1"/>
      <w:marLeft w:val="0"/>
      <w:marRight w:val="0"/>
      <w:marTop w:val="0"/>
      <w:marBottom w:val="0"/>
      <w:divBdr>
        <w:top w:val="none" w:sz="0" w:space="0" w:color="auto"/>
        <w:left w:val="none" w:sz="0" w:space="0" w:color="auto"/>
        <w:bottom w:val="none" w:sz="0" w:space="0" w:color="auto"/>
        <w:right w:val="none" w:sz="0" w:space="0" w:color="auto"/>
      </w:divBdr>
    </w:div>
    <w:div w:id="342098994">
      <w:bodyDiv w:val="1"/>
      <w:marLeft w:val="0"/>
      <w:marRight w:val="0"/>
      <w:marTop w:val="0"/>
      <w:marBottom w:val="0"/>
      <w:divBdr>
        <w:top w:val="none" w:sz="0" w:space="0" w:color="auto"/>
        <w:left w:val="none" w:sz="0" w:space="0" w:color="auto"/>
        <w:bottom w:val="none" w:sz="0" w:space="0" w:color="auto"/>
        <w:right w:val="none" w:sz="0" w:space="0" w:color="auto"/>
      </w:divBdr>
    </w:div>
    <w:div w:id="390153970">
      <w:bodyDiv w:val="1"/>
      <w:marLeft w:val="0"/>
      <w:marRight w:val="0"/>
      <w:marTop w:val="0"/>
      <w:marBottom w:val="0"/>
      <w:divBdr>
        <w:top w:val="none" w:sz="0" w:space="0" w:color="auto"/>
        <w:left w:val="none" w:sz="0" w:space="0" w:color="auto"/>
        <w:bottom w:val="none" w:sz="0" w:space="0" w:color="auto"/>
        <w:right w:val="none" w:sz="0" w:space="0" w:color="auto"/>
      </w:divBdr>
    </w:div>
    <w:div w:id="473258775">
      <w:bodyDiv w:val="1"/>
      <w:marLeft w:val="0"/>
      <w:marRight w:val="0"/>
      <w:marTop w:val="0"/>
      <w:marBottom w:val="0"/>
      <w:divBdr>
        <w:top w:val="none" w:sz="0" w:space="0" w:color="auto"/>
        <w:left w:val="none" w:sz="0" w:space="0" w:color="auto"/>
        <w:bottom w:val="none" w:sz="0" w:space="0" w:color="auto"/>
        <w:right w:val="none" w:sz="0" w:space="0" w:color="auto"/>
      </w:divBdr>
    </w:div>
    <w:div w:id="491213878">
      <w:bodyDiv w:val="1"/>
      <w:marLeft w:val="0"/>
      <w:marRight w:val="0"/>
      <w:marTop w:val="0"/>
      <w:marBottom w:val="0"/>
      <w:divBdr>
        <w:top w:val="none" w:sz="0" w:space="0" w:color="auto"/>
        <w:left w:val="none" w:sz="0" w:space="0" w:color="auto"/>
        <w:bottom w:val="none" w:sz="0" w:space="0" w:color="auto"/>
        <w:right w:val="none" w:sz="0" w:space="0" w:color="auto"/>
      </w:divBdr>
    </w:div>
    <w:div w:id="496967001">
      <w:bodyDiv w:val="1"/>
      <w:marLeft w:val="0"/>
      <w:marRight w:val="0"/>
      <w:marTop w:val="0"/>
      <w:marBottom w:val="0"/>
      <w:divBdr>
        <w:top w:val="none" w:sz="0" w:space="0" w:color="auto"/>
        <w:left w:val="none" w:sz="0" w:space="0" w:color="auto"/>
        <w:bottom w:val="none" w:sz="0" w:space="0" w:color="auto"/>
        <w:right w:val="none" w:sz="0" w:space="0" w:color="auto"/>
      </w:divBdr>
    </w:div>
    <w:div w:id="528111142">
      <w:bodyDiv w:val="1"/>
      <w:marLeft w:val="0"/>
      <w:marRight w:val="0"/>
      <w:marTop w:val="0"/>
      <w:marBottom w:val="0"/>
      <w:divBdr>
        <w:top w:val="none" w:sz="0" w:space="0" w:color="auto"/>
        <w:left w:val="none" w:sz="0" w:space="0" w:color="auto"/>
        <w:bottom w:val="none" w:sz="0" w:space="0" w:color="auto"/>
        <w:right w:val="none" w:sz="0" w:space="0" w:color="auto"/>
      </w:divBdr>
    </w:div>
    <w:div w:id="624317584">
      <w:bodyDiv w:val="1"/>
      <w:marLeft w:val="0"/>
      <w:marRight w:val="0"/>
      <w:marTop w:val="0"/>
      <w:marBottom w:val="0"/>
      <w:divBdr>
        <w:top w:val="none" w:sz="0" w:space="0" w:color="auto"/>
        <w:left w:val="none" w:sz="0" w:space="0" w:color="auto"/>
        <w:bottom w:val="none" w:sz="0" w:space="0" w:color="auto"/>
        <w:right w:val="none" w:sz="0" w:space="0" w:color="auto"/>
      </w:divBdr>
    </w:div>
    <w:div w:id="625308787">
      <w:bodyDiv w:val="1"/>
      <w:marLeft w:val="0"/>
      <w:marRight w:val="0"/>
      <w:marTop w:val="0"/>
      <w:marBottom w:val="0"/>
      <w:divBdr>
        <w:top w:val="none" w:sz="0" w:space="0" w:color="auto"/>
        <w:left w:val="none" w:sz="0" w:space="0" w:color="auto"/>
        <w:bottom w:val="none" w:sz="0" w:space="0" w:color="auto"/>
        <w:right w:val="none" w:sz="0" w:space="0" w:color="auto"/>
      </w:divBdr>
    </w:div>
    <w:div w:id="706636389">
      <w:bodyDiv w:val="1"/>
      <w:marLeft w:val="0"/>
      <w:marRight w:val="0"/>
      <w:marTop w:val="0"/>
      <w:marBottom w:val="0"/>
      <w:divBdr>
        <w:top w:val="none" w:sz="0" w:space="0" w:color="auto"/>
        <w:left w:val="none" w:sz="0" w:space="0" w:color="auto"/>
        <w:bottom w:val="none" w:sz="0" w:space="0" w:color="auto"/>
        <w:right w:val="none" w:sz="0" w:space="0" w:color="auto"/>
      </w:divBdr>
    </w:div>
    <w:div w:id="810563539">
      <w:bodyDiv w:val="1"/>
      <w:marLeft w:val="0"/>
      <w:marRight w:val="0"/>
      <w:marTop w:val="0"/>
      <w:marBottom w:val="0"/>
      <w:divBdr>
        <w:top w:val="none" w:sz="0" w:space="0" w:color="auto"/>
        <w:left w:val="none" w:sz="0" w:space="0" w:color="auto"/>
        <w:bottom w:val="none" w:sz="0" w:space="0" w:color="auto"/>
        <w:right w:val="none" w:sz="0" w:space="0" w:color="auto"/>
      </w:divBdr>
    </w:div>
    <w:div w:id="880898794">
      <w:bodyDiv w:val="1"/>
      <w:marLeft w:val="0"/>
      <w:marRight w:val="0"/>
      <w:marTop w:val="0"/>
      <w:marBottom w:val="0"/>
      <w:divBdr>
        <w:top w:val="none" w:sz="0" w:space="0" w:color="auto"/>
        <w:left w:val="none" w:sz="0" w:space="0" w:color="auto"/>
        <w:bottom w:val="none" w:sz="0" w:space="0" w:color="auto"/>
        <w:right w:val="none" w:sz="0" w:space="0" w:color="auto"/>
      </w:divBdr>
    </w:div>
    <w:div w:id="905260523">
      <w:bodyDiv w:val="1"/>
      <w:marLeft w:val="0"/>
      <w:marRight w:val="0"/>
      <w:marTop w:val="0"/>
      <w:marBottom w:val="0"/>
      <w:divBdr>
        <w:top w:val="none" w:sz="0" w:space="0" w:color="auto"/>
        <w:left w:val="none" w:sz="0" w:space="0" w:color="auto"/>
        <w:bottom w:val="none" w:sz="0" w:space="0" w:color="auto"/>
        <w:right w:val="none" w:sz="0" w:space="0" w:color="auto"/>
      </w:divBdr>
    </w:div>
    <w:div w:id="924801265">
      <w:bodyDiv w:val="1"/>
      <w:marLeft w:val="0"/>
      <w:marRight w:val="0"/>
      <w:marTop w:val="0"/>
      <w:marBottom w:val="0"/>
      <w:divBdr>
        <w:top w:val="none" w:sz="0" w:space="0" w:color="auto"/>
        <w:left w:val="none" w:sz="0" w:space="0" w:color="auto"/>
        <w:bottom w:val="none" w:sz="0" w:space="0" w:color="auto"/>
        <w:right w:val="none" w:sz="0" w:space="0" w:color="auto"/>
      </w:divBdr>
    </w:div>
    <w:div w:id="962855691">
      <w:bodyDiv w:val="1"/>
      <w:marLeft w:val="0"/>
      <w:marRight w:val="0"/>
      <w:marTop w:val="0"/>
      <w:marBottom w:val="0"/>
      <w:divBdr>
        <w:top w:val="none" w:sz="0" w:space="0" w:color="auto"/>
        <w:left w:val="none" w:sz="0" w:space="0" w:color="auto"/>
        <w:bottom w:val="none" w:sz="0" w:space="0" w:color="auto"/>
        <w:right w:val="none" w:sz="0" w:space="0" w:color="auto"/>
      </w:divBdr>
    </w:div>
    <w:div w:id="969936328">
      <w:bodyDiv w:val="1"/>
      <w:marLeft w:val="0"/>
      <w:marRight w:val="0"/>
      <w:marTop w:val="0"/>
      <w:marBottom w:val="0"/>
      <w:divBdr>
        <w:top w:val="none" w:sz="0" w:space="0" w:color="auto"/>
        <w:left w:val="none" w:sz="0" w:space="0" w:color="auto"/>
        <w:bottom w:val="none" w:sz="0" w:space="0" w:color="auto"/>
        <w:right w:val="none" w:sz="0" w:space="0" w:color="auto"/>
      </w:divBdr>
    </w:div>
    <w:div w:id="1013580020">
      <w:bodyDiv w:val="1"/>
      <w:marLeft w:val="0"/>
      <w:marRight w:val="0"/>
      <w:marTop w:val="0"/>
      <w:marBottom w:val="0"/>
      <w:divBdr>
        <w:top w:val="none" w:sz="0" w:space="0" w:color="auto"/>
        <w:left w:val="none" w:sz="0" w:space="0" w:color="auto"/>
        <w:bottom w:val="none" w:sz="0" w:space="0" w:color="auto"/>
        <w:right w:val="none" w:sz="0" w:space="0" w:color="auto"/>
      </w:divBdr>
    </w:div>
    <w:div w:id="1031109549">
      <w:bodyDiv w:val="1"/>
      <w:marLeft w:val="0"/>
      <w:marRight w:val="0"/>
      <w:marTop w:val="0"/>
      <w:marBottom w:val="0"/>
      <w:divBdr>
        <w:top w:val="none" w:sz="0" w:space="0" w:color="auto"/>
        <w:left w:val="none" w:sz="0" w:space="0" w:color="auto"/>
        <w:bottom w:val="none" w:sz="0" w:space="0" w:color="auto"/>
        <w:right w:val="none" w:sz="0" w:space="0" w:color="auto"/>
      </w:divBdr>
    </w:div>
    <w:div w:id="1037705258">
      <w:bodyDiv w:val="1"/>
      <w:marLeft w:val="0"/>
      <w:marRight w:val="0"/>
      <w:marTop w:val="0"/>
      <w:marBottom w:val="0"/>
      <w:divBdr>
        <w:top w:val="none" w:sz="0" w:space="0" w:color="auto"/>
        <w:left w:val="none" w:sz="0" w:space="0" w:color="auto"/>
        <w:bottom w:val="none" w:sz="0" w:space="0" w:color="auto"/>
        <w:right w:val="none" w:sz="0" w:space="0" w:color="auto"/>
      </w:divBdr>
    </w:div>
    <w:div w:id="1079837323">
      <w:bodyDiv w:val="1"/>
      <w:marLeft w:val="0"/>
      <w:marRight w:val="0"/>
      <w:marTop w:val="0"/>
      <w:marBottom w:val="0"/>
      <w:divBdr>
        <w:top w:val="none" w:sz="0" w:space="0" w:color="auto"/>
        <w:left w:val="none" w:sz="0" w:space="0" w:color="auto"/>
        <w:bottom w:val="none" w:sz="0" w:space="0" w:color="auto"/>
        <w:right w:val="none" w:sz="0" w:space="0" w:color="auto"/>
      </w:divBdr>
    </w:div>
    <w:div w:id="1122268091">
      <w:bodyDiv w:val="1"/>
      <w:marLeft w:val="0"/>
      <w:marRight w:val="0"/>
      <w:marTop w:val="0"/>
      <w:marBottom w:val="0"/>
      <w:divBdr>
        <w:top w:val="none" w:sz="0" w:space="0" w:color="auto"/>
        <w:left w:val="none" w:sz="0" w:space="0" w:color="auto"/>
        <w:bottom w:val="none" w:sz="0" w:space="0" w:color="auto"/>
        <w:right w:val="none" w:sz="0" w:space="0" w:color="auto"/>
      </w:divBdr>
    </w:div>
    <w:div w:id="1153329479">
      <w:bodyDiv w:val="1"/>
      <w:marLeft w:val="0"/>
      <w:marRight w:val="0"/>
      <w:marTop w:val="0"/>
      <w:marBottom w:val="0"/>
      <w:divBdr>
        <w:top w:val="none" w:sz="0" w:space="0" w:color="auto"/>
        <w:left w:val="none" w:sz="0" w:space="0" w:color="auto"/>
        <w:bottom w:val="none" w:sz="0" w:space="0" w:color="auto"/>
        <w:right w:val="none" w:sz="0" w:space="0" w:color="auto"/>
      </w:divBdr>
    </w:div>
    <w:div w:id="1173031333">
      <w:bodyDiv w:val="1"/>
      <w:marLeft w:val="0"/>
      <w:marRight w:val="0"/>
      <w:marTop w:val="0"/>
      <w:marBottom w:val="0"/>
      <w:divBdr>
        <w:top w:val="none" w:sz="0" w:space="0" w:color="auto"/>
        <w:left w:val="none" w:sz="0" w:space="0" w:color="auto"/>
        <w:bottom w:val="none" w:sz="0" w:space="0" w:color="auto"/>
        <w:right w:val="none" w:sz="0" w:space="0" w:color="auto"/>
      </w:divBdr>
    </w:div>
    <w:div w:id="1209951274">
      <w:bodyDiv w:val="1"/>
      <w:marLeft w:val="0"/>
      <w:marRight w:val="0"/>
      <w:marTop w:val="0"/>
      <w:marBottom w:val="0"/>
      <w:divBdr>
        <w:top w:val="none" w:sz="0" w:space="0" w:color="auto"/>
        <w:left w:val="none" w:sz="0" w:space="0" w:color="auto"/>
        <w:bottom w:val="none" w:sz="0" w:space="0" w:color="auto"/>
        <w:right w:val="none" w:sz="0" w:space="0" w:color="auto"/>
      </w:divBdr>
    </w:div>
    <w:div w:id="1216428132">
      <w:bodyDiv w:val="1"/>
      <w:marLeft w:val="0"/>
      <w:marRight w:val="0"/>
      <w:marTop w:val="0"/>
      <w:marBottom w:val="0"/>
      <w:divBdr>
        <w:top w:val="none" w:sz="0" w:space="0" w:color="auto"/>
        <w:left w:val="none" w:sz="0" w:space="0" w:color="auto"/>
        <w:bottom w:val="none" w:sz="0" w:space="0" w:color="auto"/>
        <w:right w:val="none" w:sz="0" w:space="0" w:color="auto"/>
      </w:divBdr>
    </w:div>
    <w:div w:id="1269432602">
      <w:bodyDiv w:val="1"/>
      <w:marLeft w:val="0"/>
      <w:marRight w:val="0"/>
      <w:marTop w:val="0"/>
      <w:marBottom w:val="0"/>
      <w:divBdr>
        <w:top w:val="none" w:sz="0" w:space="0" w:color="auto"/>
        <w:left w:val="none" w:sz="0" w:space="0" w:color="auto"/>
        <w:bottom w:val="none" w:sz="0" w:space="0" w:color="auto"/>
        <w:right w:val="none" w:sz="0" w:space="0" w:color="auto"/>
      </w:divBdr>
    </w:div>
    <w:div w:id="1321150830">
      <w:bodyDiv w:val="1"/>
      <w:marLeft w:val="0"/>
      <w:marRight w:val="0"/>
      <w:marTop w:val="0"/>
      <w:marBottom w:val="0"/>
      <w:divBdr>
        <w:top w:val="none" w:sz="0" w:space="0" w:color="auto"/>
        <w:left w:val="none" w:sz="0" w:space="0" w:color="auto"/>
        <w:bottom w:val="none" w:sz="0" w:space="0" w:color="auto"/>
        <w:right w:val="none" w:sz="0" w:space="0" w:color="auto"/>
      </w:divBdr>
    </w:div>
    <w:div w:id="1330020227">
      <w:bodyDiv w:val="1"/>
      <w:marLeft w:val="0"/>
      <w:marRight w:val="0"/>
      <w:marTop w:val="0"/>
      <w:marBottom w:val="0"/>
      <w:divBdr>
        <w:top w:val="none" w:sz="0" w:space="0" w:color="auto"/>
        <w:left w:val="none" w:sz="0" w:space="0" w:color="auto"/>
        <w:bottom w:val="none" w:sz="0" w:space="0" w:color="auto"/>
        <w:right w:val="none" w:sz="0" w:space="0" w:color="auto"/>
      </w:divBdr>
    </w:div>
    <w:div w:id="1354457285">
      <w:bodyDiv w:val="1"/>
      <w:marLeft w:val="0"/>
      <w:marRight w:val="0"/>
      <w:marTop w:val="0"/>
      <w:marBottom w:val="0"/>
      <w:divBdr>
        <w:top w:val="none" w:sz="0" w:space="0" w:color="auto"/>
        <w:left w:val="none" w:sz="0" w:space="0" w:color="auto"/>
        <w:bottom w:val="none" w:sz="0" w:space="0" w:color="auto"/>
        <w:right w:val="none" w:sz="0" w:space="0" w:color="auto"/>
      </w:divBdr>
    </w:div>
    <w:div w:id="1414425440">
      <w:bodyDiv w:val="1"/>
      <w:marLeft w:val="0"/>
      <w:marRight w:val="0"/>
      <w:marTop w:val="0"/>
      <w:marBottom w:val="0"/>
      <w:divBdr>
        <w:top w:val="none" w:sz="0" w:space="0" w:color="auto"/>
        <w:left w:val="none" w:sz="0" w:space="0" w:color="auto"/>
        <w:bottom w:val="none" w:sz="0" w:space="0" w:color="auto"/>
        <w:right w:val="none" w:sz="0" w:space="0" w:color="auto"/>
      </w:divBdr>
    </w:div>
    <w:div w:id="1423456103">
      <w:bodyDiv w:val="1"/>
      <w:marLeft w:val="0"/>
      <w:marRight w:val="0"/>
      <w:marTop w:val="0"/>
      <w:marBottom w:val="0"/>
      <w:divBdr>
        <w:top w:val="none" w:sz="0" w:space="0" w:color="auto"/>
        <w:left w:val="none" w:sz="0" w:space="0" w:color="auto"/>
        <w:bottom w:val="none" w:sz="0" w:space="0" w:color="auto"/>
        <w:right w:val="none" w:sz="0" w:space="0" w:color="auto"/>
      </w:divBdr>
    </w:div>
    <w:div w:id="1423801229">
      <w:bodyDiv w:val="1"/>
      <w:marLeft w:val="0"/>
      <w:marRight w:val="0"/>
      <w:marTop w:val="0"/>
      <w:marBottom w:val="0"/>
      <w:divBdr>
        <w:top w:val="none" w:sz="0" w:space="0" w:color="auto"/>
        <w:left w:val="none" w:sz="0" w:space="0" w:color="auto"/>
        <w:bottom w:val="none" w:sz="0" w:space="0" w:color="auto"/>
        <w:right w:val="none" w:sz="0" w:space="0" w:color="auto"/>
      </w:divBdr>
    </w:div>
    <w:div w:id="1465349413">
      <w:bodyDiv w:val="1"/>
      <w:marLeft w:val="0"/>
      <w:marRight w:val="0"/>
      <w:marTop w:val="0"/>
      <w:marBottom w:val="0"/>
      <w:divBdr>
        <w:top w:val="none" w:sz="0" w:space="0" w:color="auto"/>
        <w:left w:val="none" w:sz="0" w:space="0" w:color="auto"/>
        <w:bottom w:val="none" w:sz="0" w:space="0" w:color="auto"/>
        <w:right w:val="none" w:sz="0" w:space="0" w:color="auto"/>
      </w:divBdr>
    </w:div>
    <w:div w:id="1506675317">
      <w:bodyDiv w:val="1"/>
      <w:marLeft w:val="0"/>
      <w:marRight w:val="0"/>
      <w:marTop w:val="0"/>
      <w:marBottom w:val="0"/>
      <w:divBdr>
        <w:top w:val="none" w:sz="0" w:space="0" w:color="auto"/>
        <w:left w:val="none" w:sz="0" w:space="0" w:color="auto"/>
        <w:bottom w:val="none" w:sz="0" w:space="0" w:color="auto"/>
        <w:right w:val="none" w:sz="0" w:space="0" w:color="auto"/>
      </w:divBdr>
    </w:div>
    <w:div w:id="1556428935">
      <w:bodyDiv w:val="1"/>
      <w:marLeft w:val="0"/>
      <w:marRight w:val="0"/>
      <w:marTop w:val="0"/>
      <w:marBottom w:val="0"/>
      <w:divBdr>
        <w:top w:val="none" w:sz="0" w:space="0" w:color="auto"/>
        <w:left w:val="none" w:sz="0" w:space="0" w:color="auto"/>
        <w:bottom w:val="none" w:sz="0" w:space="0" w:color="auto"/>
        <w:right w:val="none" w:sz="0" w:space="0" w:color="auto"/>
      </w:divBdr>
    </w:div>
    <w:div w:id="1629969677">
      <w:bodyDiv w:val="1"/>
      <w:marLeft w:val="0"/>
      <w:marRight w:val="0"/>
      <w:marTop w:val="0"/>
      <w:marBottom w:val="0"/>
      <w:divBdr>
        <w:top w:val="none" w:sz="0" w:space="0" w:color="auto"/>
        <w:left w:val="none" w:sz="0" w:space="0" w:color="auto"/>
        <w:bottom w:val="none" w:sz="0" w:space="0" w:color="auto"/>
        <w:right w:val="none" w:sz="0" w:space="0" w:color="auto"/>
      </w:divBdr>
    </w:div>
    <w:div w:id="1634170519">
      <w:bodyDiv w:val="1"/>
      <w:marLeft w:val="0"/>
      <w:marRight w:val="0"/>
      <w:marTop w:val="0"/>
      <w:marBottom w:val="0"/>
      <w:divBdr>
        <w:top w:val="none" w:sz="0" w:space="0" w:color="auto"/>
        <w:left w:val="none" w:sz="0" w:space="0" w:color="auto"/>
        <w:bottom w:val="none" w:sz="0" w:space="0" w:color="auto"/>
        <w:right w:val="none" w:sz="0" w:space="0" w:color="auto"/>
      </w:divBdr>
    </w:div>
    <w:div w:id="1699575236">
      <w:bodyDiv w:val="1"/>
      <w:marLeft w:val="0"/>
      <w:marRight w:val="0"/>
      <w:marTop w:val="0"/>
      <w:marBottom w:val="0"/>
      <w:divBdr>
        <w:top w:val="none" w:sz="0" w:space="0" w:color="auto"/>
        <w:left w:val="none" w:sz="0" w:space="0" w:color="auto"/>
        <w:bottom w:val="none" w:sz="0" w:space="0" w:color="auto"/>
        <w:right w:val="none" w:sz="0" w:space="0" w:color="auto"/>
      </w:divBdr>
    </w:div>
    <w:div w:id="1708412019">
      <w:bodyDiv w:val="1"/>
      <w:marLeft w:val="0"/>
      <w:marRight w:val="0"/>
      <w:marTop w:val="0"/>
      <w:marBottom w:val="0"/>
      <w:divBdr>
        <w:top w:val="none" w:sz="0" w:space="0" w:color="auto"/>
        <w:left w:val="none" w:sz="0" w:space="0" w:color="auto"/>
        <w:bottom w:val="none" w:sz="0" w:space="0" w:color="auto"/>
        <w:right w:val="none" w:sz="0" w:space="0" w:color="auto"/>
      </w:divBdr>
    </w:div>
    <w:div w:id="1819226911">
      <w:bodyDiv w:val="1"/>
      <w:marLeft w:val="0"/>
      <w:marRight w:val="0"/>
      <w:marTop w:val="0"/>
      <w:marBottom w:val="0"/>
      <w:divBdr>
        <w:top w:val="none" w:sz="0" w:space="0" w:color="auto"/>
        <w:left w:val="none" w:sz="0" w:space="0" w:color="auto"/>
        <w:bottom w:val="none" w:sz="0" w:space="0" w:color="auto"/>
        <w:right w:val="none" w:sz="0" w:space="0" w:color="auto"/>
      </w:divBdr>
    </w:div>
    <w:div w:id="1875342389">
      <w:bodyDiv w:val="1"/>
      <w:marLeft w:val="0"/>
      <w:marRight w:val="0"/>
      <w:marTop w:val="0"/>
      <w:marBottom w:val="0"/>
      <w:divBdr>
        <w:top w:val="none" w:sz="0" w:space="0" w:color="auto"/>
        <w:left w:val="none" w:sz="0" w:space="0" w:color="auto"/>
        <w:bottom w:val="none" w:sz="0" w:space="0" w:color="auto"/>
        <w:right w:val="none" w:sz="0" w:space="0" w:color="auto"/>
      </w:divBdr>
    </w:div>
    <w:div w:id="1949700553">
      <w:bodyDiv w:val="1"/>
      <w:marLeft w:val="0"/>
      <w:marRight w:val="0"/>
      <w:marTop w:val="0"/>
      <w:marBottom w:val="0"/>
      <w:divBdr>
        <w:top w:val="none" w:sz="0" w:space="0" w:color="auto"/>
        <w:left w:val="none" w:sz="0" w:space="0" w:color="auto"/>
        <w:bottom w:val="none" w:sz="0" w:space="0" w:color="auto"/>
        <w:right w:val="none" w:sz="0" w:space="0" w:color="auto"/>
      </w:divBdr>
    </w:div>
    <w:div w:id="2012558936">
      <w:bodyDiv w:val="1"/>
      <w:marLeft w:val="0"/>
      <w:marRight w:val="0"/>
      <w:marTop w:val="0"/>
      <w:marBottom w:val="0"/>
      <w:divBdr>
        <w:top w:val="none" w:sz="0" w:space="0" w:color="auto"/>
        <w:left w:val="none" w:sz="0" w:space="0" w:color="auto"/>
        <w:bottom w:val="none" w:sz="0" w:space="0" w:color="auto"/>
        <w:right w:val="none" w:sz="0" w:space="0" w:color="auto"/>
      </w:divBdr>
    </w:div>
    <w:div w:id="212422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7.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dd4adf-ddb3-46a3-8d7c-fab3fb2a6bc7">2014MG-93-10889</_dlc_DocId>
    <_dlc_DocIdUrl xmlns="d4dd4adf-ddb3-46a3-8d7c-fab3fb2a6bc7">
      <Url>http://tweb/sites/mg/fsd/_layouts/15/DocIdRedir.aspx?ID=2014MG-93-10889</Url>
      <Description>2014MG-93-10889</Description>
    </_dlc_DocIdUrl>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Exempt xmlns="http://schemas.microsoft.com/sharepoint/v3" xsi:nil="true"/>
    <_dlc_DocIdPersistId xmlns="d4dd4adf-ddb3-46a3-8d7c-fab3fb2a6b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17" ma:contentTypeDescription=" " ma:contentTypeScope="" ma:versionID="445c47278f8a27eef53b4cca6aef1af5">
  <xsd:schema xmlns:xsd="http://www.w3.org/2001/XMLSchema" xmlns:xs="http://www.w3.org/2001/XMLSchema" xmlns:p="http://schemas.microsoft.com/office/2006/metadata/properties" xmlns:ns1="http://schemas.microsoft.com/sharepoint/v3" xmlns:ns2="d4dd4adf-ddb3-46a3-8d7c-fab3fb2a6bc7" targetNamespace="http://schemas.microsoft.com/office/2006/metadata/properties" ma:root="true" ma:fieldsID="d2ff50a28386f086c6a5d9a66a94246d" ns1:_="" ns2:_="">
    <xsd:import namespace="http://schemas.microsoft.com/sharepoint/v3"/>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6.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D29A0E7-9F5B-484A-BE1B-D83CA338D787}"/>
</file>

<file path=customXml/itemProps2.xml><?xml version="1.0" encoding="utf-8"?>
<ds:datastoreItem xmlns:ds="http://schemas.openxmlformats.org/officeDocument/2006/customXml" ds:itemID="{B645D391-2D38-492D-92E4-27242AA7B8A8}"/>
</file>

<file path=customXml/itemProps3.xml><?xml version="1.0" encoding="utf-8"?>
<ds:datastoreItem xmlns:ds="http://schemas.openxmlformats.org/officeDocument/2006/customXml" ds:itemID="{D62A8FDA-3577-4357-B1A5-62443AA7BAC0}"/>
</file>

<file path=customXml/itemProps4.xml><?xml version="1.0" encoding="utf-8"?>
<ds:datastoreItem xmlns:ds="http://schemas.openxmlformats.org/officeDocument/2006/customXml" ds:itemID="{E0A3DE56-7BE9-445F-BD2E-A1817862396A}"/>
</file>

<file path=customXml/itemProps5.xml><?xml version="1.0" encoding="utf-8"?>
<ds:datastoreItem xmlns:ds="http://schemas.openxmlformats.org/officeDocument/2006/customXml" ds:itemID="{037B6EA9-5C8B-418C-BD38-D46C3024ED59}"/>
</file>

<file path=customXml/itemProps6.xml><?xml version="1.0" encoding="utf-8"?>
<ds:datastoreItem xmlns:ds="http://schemas.openxmlformats.org/officeDocument/2006/customXml" ds:itemID="{CA441C46-7EA4-4E3C-B5E3-1AF2F98670E4}"/>
</file>

<file path=docProps/app.xml><?xml version="1.0" encoding="utf-8"?>
<Properties xmlns="http://schemas.openxmlformats.org/officeDocument/2006/extended-properties" xmlns:vt="http://schemas.openxmlformats.org/officeDocument/2006/docPropsVTypes">
  <Template>Normal.dotm</Template>
  <TotalTime>413</TotalTime>
  <Pages>64</Pages>
  <Words>23078</Words>
  <Characters>119447</Characters>
  <Application>Microsoft Office Word</Application>
  <DocSecurity>0</DocSecurity>
  <Lines>995</Lines>
  <Paragraphs>284</Paragraphs>
  <ScaleCrop>false</ScaleCrop>
  <HeadingPairs>
    <vt:vector size="2" baseType="variant">
      <vt:variant>
        <vt:lpstr>Title</vt:lpstr>
      </vt:variant>
      <vt:variant>
        <vt:i4>1</vt:i4>
      </vt:variant>
    </vt:vector>
  </HeadingPairs>
  <TitlesOfParts>
    <vt:vector size="1" baseType="lpstr">
      <vt:lpstr>ARFP MOU Master version consolidated</vt:lpstr>
    </vt:vector>
  </TitlesOfParts>
  <Company>Australian Government - The Treasury</Company>
  <LinksUpToDate>false</LinksUpToDate>
  <CharactersWithSpaces>142241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ARFP MOU Master version consolidated</dc:title>
  <dc:creator>Poon, Judy</dc:creator>
  <cp:lastModifiedBy>Poon, Judy</cp:lastModifiedBy>
  <cp:revision>70</cp:revision>
  <cp:lastPrinted>2015-03-18T04:15:00Z</cp:lastPrinted>
  <dcterms:created xsi:type="dcterms:W3CDTF">2015-02-26T06:12:00Z</dcterms:created>
  <dcterms:modified xsi:type="dcterms:W3CDTF">2015-03-18T04:15:00Z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True</vt:lpwstr>
  </property>
  <property fmtid="{D5CDD505-2E9C-101B-9397-08002B2CF9AE}" pid="3" name="Template Filename">
    <vt:lpwstr/>
  </property>
  <property fmtid="{D5CDD505-2E9C-101B-9397-08002B2CF9AE}" pid="4" name="_dlc_DocId">
    <vt:lpwstr>OURAGSID-51-68</vt:lpwstr>
  </property>
  <property fmtid="{D5CDD505-2E9C-101B-9397-08002B2CF9AE}" pid="5" name="_dlc_DocIdUrl">
    <vt:lpwstr>http://ourags.ags.gov.au/_layouts/DocIdRedir.aspx?ID=OURAGSID-51-68, OURAGSID-51-68</vt:lpwstr>
  </property>
  <property fmtid="{D5CDD505-2E9C-101B-9397-08002B2CF9AE}" pid="6" name="DocumentType">
    <vt:lpwstr>corporate</vt:lpwstr>
  </property>
  <property fmtid="{D5CDD505-2E9C-101B-9397-08002B2CF9AE}" pid="7" name="GenericWarningMessage">
    <vt:lpwstr/>
  </property>
  <property fmtid="{D5CDD505-2E9C-101B-9397-08002B2CF9AE}" pid="8" name="ImageType0">
    <vt:lpwstr/>
  </property>
  <property fmtid="{D5CDD505-2E9C-101B-9397-08002B2CF9AE}" pid="9" name="ContentTypeId">
    <vt:lpwstr>0x010100E95D40E5DFEA714B90E88DB5CE07A6B500A4C39F1D50EC0F4EBD06D6A3817BE15D</vt:lpwstr>
  </property>
  <property fmtid="{D5CDD505-2E9C-101B-9397-08002B2CF9AE}" pid="10" name="_AdHocReviewCycleID">
    <vt:i4>630227141</vt:i4>
  </property>
  <property fmtid="{D5CDD505-2E9C-101B-9397-08002B2CF9AE}" pid="11" name="_NewReviewCycle">
    <vt:lpwstr/>
  </property>
  <property fmtid="{D5CDD505-2E9C-101B-9397-08002B2CF9AE}" pid="12" name="_ReviewingToolsShownOnce">
    <vt:lpwstr/>
  </property>
  <property fmtid="{D5CDD505-2E9C-101B-9397-08002B2CF9AE}" pid="13" name="_dlc_DocIdItemGuid">
    <vt:lpwstr>e28b7b1e-63fe-4016-867e-b75e97cd8d4d</vt:lpwstr>
  </property>
  <property fmtid="{D5CDD505-2E9C-101B-9397-08002B2CF9AE}" pid="14" name="Order">
    <vt:r8>460200</vt:r8>
  </property>
  <property fmtid="{D5CDD505-2E9C-101B-9397-08002B2CF9AE}" pid="15" name="AlternateThumbnailUrl">
    <vt:lpwstr/>
  </property>
  <property fmtid="{D5CDD505-2E9C-101B-9397-08002B2CF9AE}" pid="16" name="xd_ProgID">
    <vt:lpwstr/>
  </property>
  <property fmtid="{D5CDD505-2E9C-101B-9397-08002B2CF9AE}" pid="17" name="Comments">
    <vt:lpwstr/>
  </property>
  <property fmtid="{D5CDD505-2E9C-101B-9397-08002B2CF9AE}" pid="18" name="TemplateUrl">
    <vt:lpwstr/>
  </property>
  <property fmtid="{D5CDD505-2E9C-101B-9397-08002B2CF9AE}" pid="19" name="TSYRecordClass">
    <vt:lpwstr>7</vt:lpwstr>
  </property>
</Properties>
</file>